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r>
        <w:rPr>
          <w:rFonts w:ascii="Arial" w:hAnsi="Arial" w:eastAsia="Arial" w:cs="Arial"/>
          <w:color w:val="2ca1d7"/>
          <w:sz w:val="45"/>
          <w:szCs w:val="45"/>
          <w:b w:val="1"/>
          <w:bCs w:val="1"/>
        </w:rPr>
        <w:t xml:space="preserve">I </w:t>
      </w:r>
      <w:r>
        <w:rPr>
          <w:rFonts w:ascii="Arial" w:hAnsi="Arial" w:eastAsia="Arial" w:cs="Arial"/>
          <w:sz w:val="40.5"/>
          <w:szCs w:val="40.5"/>
          <w:b w:val="1"/>
          <w:bCs w:val="1"/>
        </w:rPr>
        <w:t xml:space="preserve">Mega Europa Vuelo desde MTY</w:t>
      </w:r>
    </w:p>
    <w:p>
      <w:pPr>
        <w:jc w:val="start"/>
      </w:pPr>
      <w:r>
        <w:rPr>
          <w:rFonts w:ascii="Arial" w:hAnsi="Arial" w:eastAsia="Arial" w:cs="Arial"/>
          <w:sz w:val="22.5"/>
          <w:szCs w:val="22.5"/>
          <w:b w:val="1"/>
          <w:bCs w:val="1"/>
        </w:rPr>
        <w:t xml:space="preserve">MT-12305  </w:t>
      </w:r>
      <w:r>
        <w:rPr>
          <w:rFonts w:ascii="Arial" w:hAnsi="Arial" w:eastAsia="Arial" w:cs="Arial"/>
          <w:sz w:val="22.5"/>
          <w:szCs w:val="22.5"/>
        </w:rPr>
        <w:t xml:space="preserve">- Web: </w:t>
      </w:r>
      <w:hyperlink r:id="rId7" w:history="1">
        <w:r>
          <w:rPr>
            <w:color w:val="blue"/>
          </w:rPr>
          <w:t xml:space="preserve">https://viaje.mt/G3utb</w:t>
        </w:r>
      </w:hyperlink>
    </w:p>
    <w:p>
      <w:pPr>
        <w:jc w:val="start"/>
      </w:pPr>
      <w:r>
        <w:rPr>
          <w:rFonts w:ascii="Arial" w:hAnsi="Arial" w:eastAsia="Arial" w:cs="Arial"/>
          <w:sz w:val="22.5"/>
          <w:szCs w:val="22.5"/>
          <w:b w:val="1"/>
          <w:bCs w:val="1"/>
        </w:rPr>
        <w:t xml:space="preserve">18 días y 16 noches</w:t>
      </w:r>
    </w:p>
    <w:p>
      <w:pPr>
        <w:jc w:val="start"/>
      </w:pPr>
    </w:p>
    <w:p>
      <w:pPr>
        <w:jc w:val="center"/>
        <w:spacing w:before="450"/>
      </w:pPr>
      <w:r>
        <w:rPr>
          <w:rFonts w:ascii="Arial" w:hAnsi="Arial" w:eastAsia="Arial" w:cs="Arial"/>
          <w:sz w:val="33"/>
          <w:szCs w:val="33"/>
        </w:rPr>
        <w:t xml:space="preserve">Desde $1599 </w:t>
      </w:r>
      <w:r>
        <w:rPr>
          <w:rFonts w:ascii="Arial" w:hAnsi="Arial" w:eastAsia="Arial" w:cs="Arial"/>
          <w:sz w:val="25.5"/>
          <w:szCs w:val="25.5"/>
          <w:vertAlign w:val="superscript"/>
        </w:rPr>
        <w:t xml:space="preserve">USD</w:t>
      </w:r>
      <w:r>
        <w:rPr>
          <w:rFonts w:ascii="Arial" w:hAnsi="Arial" w:eastAsia="Arial" w:cs="Arial"/>
          <w:sz w:val="33"/>
          <w:szCs w:val="33"/>
        </w:rPr>
        <w:t xml:space="preserve"> | DBL + 799 IMP</w:t>
      </w:r>
    </w:p>
    <w:p>
      <w:pPr/>
      <w:r>
        <w:pict>
          <v:shape type="#_x0000_t75" stroked="f" style="width:600px; height:336.375px; margin-left:0px; margin-top:0px; mso-position-horizontal:left; mso-position-vertical:top; mso-position-horizontal-relative:char; mso-position-vertical-relative:line;">
            <w10:wrap type="inline"/>
            <v:imagedata r:id="rId8" o:title=""/>
          </v:shape>
        </w:pict>
      </w:r>
    </w:p>
    <w:p>
      <w:pPr>
        <w:jc w:val="end"/>
      </w:pPr>
      <w:r>
        <w:rPr>
          <w:rFonts w:ascii="Arial" w:hAnsi="Arial" w:eastAsia="Arial" w:cs="Arial"/>
          <w:sz w:val="22.5"/>
          <w:szCs w:val="22.5"/>
          <w:b w:val="1"/>
          <w:bCs w:val="1"/>
        </w:rPr>
        <w:t xml:space="preserve">Incluye vuelo con</w:t>
      </w:r>
    </w:p>
    <w:tbl>
      <w:tblGrid>
        <w:gridCol w:w="5000" w:type="dxa"/>
      </w:tblGrid>
      <w:tblPr>
        <w:jc w:val="end"/>
        <w:tblW w:w="0" w:type="auto"/>
        <w:tblLayout w:type="autofit"/>
        <w:bidiVisual w:val="0"/>
      </w:tblPr>
      <w:tr>
        <w:trPr/>
        <w:tc>
          <w:tcPr>
            <w:tcW w:w="5000" w:type="pct"/>
          </w:tcPr>
          <w:p>
            <w:pPr/>
            <w:r>
              <w:pict>
                <v:shape type="#_x0000_t75" stroked="f" style="width:130px; height:26.130653266332px; margin-left:0px; margin-top:0px; mso-position-horizontal:left; mso-position-vertical:top; mso-position-horizontal-relative:char; mso-position-vertical-relative:line;">
                  <w10:wrap type="inline"/>
                  <v:imagedata r:id="rId9" o:title=""/>
                </v:shape>
              </w:pict>
            </w:r>
          </w:p>
        </w:tc>
      </w:tr>
    </w:tbl>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SALIDAS                    </w:t>
      </w:r>
    </w:p>
    <w:p>
      <w:pPr>
        <w:jc w:val="start"/>
      </w:pPr>
    </w:p>
    <w:tbl>
      <w:tblGrid>
        <w:gridCol w:w="5000" w:type="dxa"/>
      </w:tblGrid>
      <w:tblPr>
        <w:jc w:val="start"/>
        <w:tblW w:w="5000" w:type="pct"/>
        <w:tblLayout w:type="autofit"/>
        <w:bidiVisual w:val="0"/>
      </w:tblPr>
      <w:tr>
        <w:trPr/>
        <w:tc>
          <w:tcPr>
            <w:tcW w:w="5000" w:type="pct"/>
          </w:tcPr>
          <w:p>
            <w:pPr/>
            <w:r>
              <w:rPr>
                <w:rFonts w:ascii="Arial" w:hAnsi="Arial" w:eastAsia="Arial" w:cs="Arial"/>
                <w:sz w:val="18"/>
                <w:szCs w:val="18"/>
                <w:b w:val="1"/>
                <w:bCs w:val="1"/>
              </w:rPr>
              <w:t xml:space="preserve">2025</w:t>
            </w:r>
          </w:p>
        </w:tc>
      </w:tr>
      <w:tr>
        <w:trPr/>
        <w:tc>
          <w:tcPr>
            <w:tcW w:w="5000" w:type="pct"/>
          </w:tcPr>
          <w:p>
            <w:pPr>
              <w:jc w:val="start"/>
              <w:spacing w:before="0" w:after="0" w:line="24" w:lineRule="auto"/>
            </w:pPr>
          </w:p>
          <w:p>
            <w:pPr>
              <w:jc w:val="start"/>
            </w:pPr>
            <w:r>
              <w:rPr>
                <w:rFonts w:ascii="Arial" w:hAnsi="Arial" w:eastAsia="Arial" w:cs="Arial"/>
                <w:sz w:val="18"/>
                <w:szCs w:val="18"/>
              </w:rPr>
              <w:t xml:space="preserve">Agosto:  27</w:t>
            </w:r>
          </w:p>
          <w:p>
            <w:pPr>
              <w:jc w:val="start"/>
              <w:spacing w:before="0" w:after="0" w:line="24" w:lineRule="auto"/>
            </w:pPr>
          </w:p>
          <w:p>
            <w:pPr>
              <w:jc w:val="start"/>
            </w:pPr>
            <w:r>
              <w:rPr>
                <w:rFonts w:ascii="Arial" w:hAnsi="Arial" w:eastAsia="Arial" w:cs="Arial"/>
                <w:sz w:val="18"/>
                <w:szCs w:val="18"/>
              </w:rPr>
              <w:t xml:space="preserve">Septiembre:  10,  24</w:t>
            </w:r>
          </w:p>
          <w:p>
            <w:pPr>
              <w:jc w:val="start"/>
              <w:spacing w:before="0" w:after="0" w:line="24" w:lineRule="auto"/>
            </w:pPr>
          </w:p>
          <w:p>
            <w:pPr>
              <w:jc w:val="start"/>
            </w:pPr>
            <w:r>
              <w:rPr>
                <w:rFonts w:ascii="Arial" w:hAnsi="Arial" w:eastAsia="Arial" w:cs="Arial"/>
                <w:sz w:val="18"/>
                <w:szCs w:val="18"/>
              </w:rPr>
              <w:t xml:space="preserve">Octubre:  15</w:t>
            </w:r>
          </w:p>
          <w:p>
            <w:pPr>
              <w:jc w:val="start"/>
              <w:spacing w:before="0" w:after="0" w:line="24" w:lineRule="auto"/>
            </w:pPr>
          </w:p>
          <w:p>
            <w:pPr>
              <w:jc w:val="start"/>
            </w:pPr>
            <w:r>
              <w:rPr>
                <w:rFonts w:ascii="Arial" w:hAnsi="Arial" w:eastAsia="Arial" w:cs="Arial"/>
                <w:sz w:val="18"/>
                <w:szCs w:val="18"/>
              </w:rPr>
              <w:t xml:space="preserve">Noviembre:  04,  18</w:t>
            </w:r>
          </w:p>
        </w:tc>
      </w:tr>
    </w:tbl>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PAISES</w:t>
      </w:r>
    </w:p>
    <w:p>
      <w:pPr>
        <w:jc w:val="both"/>
        <w:spacing w:line="432" w:lineRule="auto"/>
      </w:pPr>
      <w:r>
        <w:rPr>
          <w:rFonts w:ascii="Arial" w:hAnsi="Arial" w:eastAsia="Arial" w:cs="Arial"/>
          <w:sz w:val="18"/>
          <w:szCs w:val="18"/>
        </w:rPr>
        <w:t xml:space="preserve">España, Francia, Suiza, Italia.</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CIUDADES</w:t>
      </w:r>
    </w:p>
    <w:p>
      <w:pPr>
        <w:jc w:val="start"/>
      </w:pPr>
      <w:r>
        <w:rPr>
          <w:rFonts w:ascii="Arial" w:hAnsi="Arial" w:eastAsia="Arial" w:cs="Arial"/>
          <w:sz w:val="18"/>
          <w:szCs w:val="18"/>
        </w:rPr>
        <w:t xml:space="preserve">Madrid, Burgos, Burdeos, Blois, París, Lucerna, Zúrich, Venecia, Florencia, Roma, Pisa, Niza, Barcelona, Zaragoza.</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ITINERARIO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01 MONTERREY – MADRID</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Presentarse en el aeropuerto de la Ciudad de Monterrey 3hrs. antes de la salida del vuelo trasatlántico con destino la Ciudad de Madrid. Noche a bordo.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02 MADRID</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Llegada al aeropuerto internacional Adolfo Suárez Madrid - Barajas. Recepción y traslado al hotel.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03 MADRID</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y breve visita panorámica por la ciudad de Madrid, una de las ciudades más animadas en toda Europa, donde recorreremos los sitios más importantes como la Plaza España, la Gran Vía, la Fuente de la Cibeles, la Puerta de Alcalá, etc. Después, continuaremos por la zona moderna, finalizarán en el Madrid de los Austrias. Encantos como la Plaza Mayor y la Plaza de Oriente darán un espléndido fin a este recorrido por la capital de España.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Excursión opcional</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Ciudad imperial de Toledo incluye la entrada a la Catedral Primada de España. Donde apreciaremos el legado de las tres culturas: árabe, judía y cristiana, que supieron convivir en armonía. Incluida la entrada guiada a una de las joyas arquitectónicas del estilo gótico; la imponente Catedral a Primada de España, siendo el templo mas importante de la Iglesia Católica de España consagrado a la Virgen María en su Asunción. *Incluye los tickets de entrada a la Catedral Primada de España</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04 MADRID – BURGOS – BURDEOS</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Salida a primera hora de la mañana. Viajaremos hacia el norte de España pasando por las regiones del País Vasco, en el camino realizaremos una breve visita panorámica a la ciudad de Burgos; ciudad que resalta su arquitectura medieval intacta, conoceremos una de sus doce puertas medievales El famoso Arco de Santa María mismo que cuenta con un relieve del legendario Cid Campeador, sin dejar de apreciar la Catedral de Santa María primera en la Península en construirse con un estilo francés gótico, cuyas puertas principales están flanqueadas por campanarios ornamentados. Continuaremos en dirección a la frontera francesa, cruzando por la región vinícola de Francia hacia Burdeos, capital de lo que se conoce como la Nueva Aquitania, importante ciudad Portuaria en el rio Garona, con su Plaza de la Bolsa (Place de la Bourse) donde comenzará nuestro breve recorrido panorámico, apreciando la fuente reflectante (Miroir d’eau) considerada una de las más grandes del mundo.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05 BURDEOS – BLOIS – PARÍS</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salida en dirección a la ciudad de París, realizando en el camino una breve parada en Blois urbe antigua e histórica de Francia localizada en el departamento de Loira y Cher, donde podrán apreciar el emblemático Castillo de Blois declarado patrimonio de la Humanidad por la UNESCO, es considerado como uno de los más importantes de la región. Mismo que fuera habitado a lo largo de su historia por siete reyes y once reinas. Blois es también apreciada por su belleza y esplendores sin igual. Tras el tiempo libre en Blois continuaremos hasta París, la conocida “Ciudad de la Luz”, Llegada y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Excursión opcional</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París Romántico</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Daremos inicio a esta noche espectacular con un viaje por el río Sena en uno de los cruceros más románticos del mundo, descubriendo majestuosos monumentos parisinos como el Pont de l'Alma, Musée d'Orsay y el museo del Louvre.Esta noche llena de magia romántica termina en el pintoresco Barrio Latino (Quartier Latín), uno de los barrios más emblemáticos y vibrantes de esta ciudad, no solo por su vasta historia sino también por su animada vida nocturna que satisface todos los gustos.</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06 PARÍS</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Salida para realizar un breve recorrido panorámico por la “Ciudad del Amor” visitando sus lugares más emblemáticos: la Avenida de los Campos Elíseos, la Plaza de la Concordia, el Arco del Triunfo, la Asamblea Nacional, la Ópera, el Museo del Louvre, los Inválidos, el Campo de Marte, la Torre Eiffel, etc. El recorrido termina con la visita al Museo del Perfume - una experiencia única que sumerge tus sentidos en el ambiente de alambiques, esencias, fotos antiguas y películas, demostrando las diferentes épocas de fabricación del perfume. Conoce el cómo estos hombres cultivan, recogen, seleccionan, mezclan y embotellan esos preciosos jugos.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Excursión opcional</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Paseo por Barrio Montmartre y visita al Palacio de Versalles</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El Monte de Marso conocido hoy como Montmartre es uno de los barrios más emblemáticos de la ciudad de París. Un barrio conectado tanto con la religión cristiana como con las bellas artes. Aquí tendremos tiempo libre para pasear y disfrutar de las famosas vistas de París.</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Construido en el siglo 17 como residencia del Rey de Francia, Luis XIV, conocido como el Rey Sol, el Palacio de Versalles es uno de los lugares turísticos más visitados del mundo. Por su majestuoso esplendor, por la belleza excepcional de todo el ambiente formado por edificios llenos de obras de arte y jardines que son una obra maestra por sí mismos, el complejo del Palacio de Versalles fue incluido en la Lista del Patrimonio de la Humanidad de la UNESCO. La visita incluye un paseo por dentro del Gran Palacio.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07 PARÍS</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Día libre para realizar actividades personales o posibilidad de realizar una excursión opcional.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Excursión opcional</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Ciudad de Brujas</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A la ciudad belga de Brujas – una de las perlas de la arquitectura europea. El casco histórico preservando edificios fabulosos del siglo 12 que embellecen las orillas de los numerosos canales. Brujas está incluido en la Lista del Patrimonio Mundial de la UNESCO. Visitaremos la Plaza del Mercado, sus estrechas calles medievales, su asombroso Campanario y mucho mas. Te recomendamos que en tu tiempo libre no dejes de visitar La Basilica de la Santa Sangre , en ella se guarda la venerada sangre de Cristo. Brujas sigue siendo famosa por sus tejidos y por supuesto, por la deliciosa cerveza belga contando con mas de 1500 diferentes variedades de cervezas, sin dejar de lado sus exquisitos chocolates. Después de la visita volvemos al hotel en París.</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08 PARÍS – LUCERNA – ZÚRICH</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A primera hora de la mañana tomaremos camino a Suiza, haremos una breve visita panorámica por Lucerna para gozar de su arquitectura medieval bien preservada, sus puentes cubiertos y abiertos, así mismo de sus bellas iglesias. Después seguimos a Zúrich, la ciudad más grande de Suiza.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09 ZÚRICH – VENECIA</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Tomaremos el camino en dirección a la frontera de Suiza con Italia hasta llegar a Venecia.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Excursión opcional</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Monte Titlis</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Prepárate para un verdadero espectáculo en un entorno de naturaleza único en el mundo. Esa excursión nos lleva no solamente a una de las cordilleras más importantes del mundo que son los Alpes sino a una de sus partes más pintorescas – los Alpes Uri. Subiendo a más de 3000 mil metros de altura y poniendo sus piernas en el hielo glacier uno toca el cielo con su mano. El primer teleférico giratorio de 360º el Rotatory Air nos permite apreciar la majestuosidad del paisaje Alpino en su totalidad. Entramos a la cueva del glacier para un paseo. Vistamos también el impresionante puente colgante y el parque glaciar. Una experiencia única! Y qué tal beber un delicioso chocolate suizo caliente a esa altura!</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10 VENECIA – ROMA</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Nos dejaremos maravillar por la ciudad de las 118 islas comunicadas por sus más de 400 puentes y canales, cuyas características la convierten en única y exclusiva catalogada como Patrimonio de la Humanidad por la UNESCO. Recorrerán el Puente de los Suspiros y la Plaza de San Marcos, con su incomparable escenario donde destaca la Basílica, joya de la arquitectura Bizantina. Después, seguiremos nuestro viaje con dirección a Roma.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Excursión opcional</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Paseo en góndola por los canales de Venecia</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Sumérgete en la vida veneciana, disfrute de la incomparable arquitectura escuchando los típicos sonidos de las calles venecianas que son tan diferentes de los sonidos en todas las demás calles del mundo a traves de una góndola.</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11 ROMA</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Visita panorámica de la ciudad que termina frente a la muralla fronteriza del país más pequeño, pero tal vez más poderoso del mundo, El Vaticano, gobernado por el Papa de la Iglesia Católica.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Excursión opcional</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Museo del Vaticano y la Capilla Sixtina</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Esta visita nos llevará por la grandeza de los Museos Vaticanos (con entrada preferente) hasta llegar a la Capilla Sixtina, ofreciéndote como un plus el acceso a la Basílica de San Pedro por dentro del Vaticano ahorrándote las interminables filas. Con un inmenso sentimiento, admirarán los dos momentos de Miguel Ángel: la Bóveda (con 33 años) y el Juicio Final (ya con 60 años). Y respetando el riguroso silencio, simplemente se dejarán llevar. Continuarán hacia la Basílica de San Pedro, donde solo estando en su interior comprenderán su grandiosidad. Les recibirá Miguel Ángel, en este caso como escultor, con la Piedad. No estará ausente el gran maestro Bernini y su famoso Baldaquino en el Altar Mayor, protegido por la obra cumbre de Miguel Ángel, ahora como arquitecto, la enorme Cúpula de la Basílica.</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Excursión opcional</w:t>
      </w:r>
    </w:p>
    <w:p>
      <w:pPr>
        <w:jc w:val="both"/>
      </w:pPr>
      <w:r>
        <w:rPr>
          <w:rFonts w:ascii="Arial" w:hAnsi="Arial" w:eastAsia="Arial" w:cs="Arial"/>
          <w:sz w:val="18"/>
          <w:szCs w:val="18"/>
          <w:b w:val="1"/>
          <w:bCs w:val="1"/>
        </w:rPr>
        <w:t xml:space="preserve"> </w:t>
      </w:r>
    </w:p>
    <w:p>
      <w:pPr>
        <w:jc w:val="both"/>
      </w:pPr>
      <w:r>
        <w:rPr>
          <w:rFonts w:ascii="Arial" w:hAnsi="Arial" w:eastAsia="Arial" w:cs="Arial"/>
          <w:sz w:val="18"/>
          <w:szCs w:val="18"/>
          <w:b w:val="1"/>
          <w:bCs w:val="1"/>
        </w:rPr>
        <w:t xml:space="preserve">Roma Barroca y Coliseo Romano</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Para gozar del esplendor de la Ciudad Eterna con su mosaico de edificios, plazas y fontanas construidos a lo largo de los últimos 2000 años. Pedir tu deseo al pie de la fuente de Trevi, apreciar una arquitectura única e inigualable del épico Pantheon de Roma y por supuesto haremos una espectacular parada en el monumental Coliseo Romano dónde podrás hacer unas fotos estupendas*.</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*Esta visita no incluye entradas al Coliseo.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12 ROMA</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Día libre para realizar actividades personales o posibilidad de realizar una excursión opcional.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Excursión opcional</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Nápoles y Pompeya. (Opcional de Invierno 15.Oct – 15.Abr)</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Saldremos a la ciudad de Nápoles donde tendremos una visita panorámica. Durante esta visita veremos el casco histórico de la ciudad que está incluido en la Lista del Patrimonio Cultural de la UNESCO. Los sitios principales son La Plaza del Plebicito, El Palacio Real, El Castillo Huevo y otros. Después visitaremos las ruinas Pompeya, la antigua ciudad sepultada tras la erupción del volcán Vesubio con sus calles, talleres y casas preservadas así como funcionaban hace dos mil años. Esta excursión ocupará todo el día. Al terminar volveremos al hotel en Roma.</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*Esta opcional incluye la comida.</w:t>
      </w:r>
    </w:p>
    <w:p>
      <w:pPr>
        <w:jc w:val="both"/>
      </w:pPr>
      <w:r>
        <w:rPr>
          <w:rFonts w:ascii="Arial" w:hAnsi="Arial" w:eastAsia="Arial" w:cs="Arial"/>
          <w:sz w:val="18"/>
          <w:szCs w:val="18"/>
        </w:rPr>
        <w:t xml:space="preserve">Excursión opcional</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La Isla de Capri con paseo en bote . (Opcional de Verano 16.Abr – 14.Oct)</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Nos dirigimos hacia el puerto de Nápoles y continuaremos hacia la isla de Capri en barco. En la isla de Capri el lugar preferido desde los Emperadores Romanos hasta en la actualidad por los famosos y artistas para vacacionar, daremos un paseo en bote donde bordearemos la hermosa isla, que si la marea lo permite podremos apreciar la majestuosa gruta, apreciando los tonos únicos del increíble mar de Tirreno, nos dirigiremos a comer con una de las mejores vistas de las Isla, para después de degustar el típico limoncello di Capri daremos un paseo por la Piazza Umberto Ia que es la plaza más famosa de la isla, continuando por las callejuelas por donde seguiremos apreciando las espectaculares s vistas de la isla y tendremos tiempo libre para disfrutar la tarde o si lo deseas sumergirte en ese hermoso mar Tirreno si el tiempo lo permite. Luego regreso a Nápoles en barco y traslado al hotel en Roma.</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*Esta opcional no incluye la comida.</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13 ROMA – FLORENCIA</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Salida en dirección a la ciudad de Florencia. La famosa ciudad de Florencia está situada en el centro de Italia y es capital de la región de Toscana. Visita a pie por esta inigualable ciudad donde el arte le sorprenderá a cada paso. Recorreremos la Plaza de San Marcos, pasando por delante de la Galería de la Academia y llegando al Mercado de la Paja. Contemplaremos la combinación de hermosos mármoles en la fachada de la Catedral Santa María del Fiore y su inconfundible Campanario. También disfrutaremos del Baptisterio y sus célebres Puertas del Paraíso. Nos asomaremos al conocido Ponte Vecchio y llevaremos hasta la Plaza de la Santa Croce para admirar la Basílica franciscana del mismo nombre.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14 FLORENCIA – PISA – NIZA</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y salida con destino a la milagrosa ciudad de Pisa. Esta ciudad es identificada siempre por su famosa Torre Inclinada, acompañada por el bello conjunto arquitectónico compuesto por la Catedral y Baptisterio. Situada en las orillas del río Arno, Pisa es conocida también por su espléndida arquitectura medieval, la Plaza de los Milagros, el monumental Campo Santo, la Plaza del Duomo y los pintorescos puentes atravesando el río. Después continuaremos en ruta para llegar a la ciudad francesa de Niza, capital de la Costa Azul con su bellísima naturaleza mediterránea.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Excursión opcional</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Mónaco</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Oficialmente el Principado de Mónaco es una ciudad-estado soberana en la Riviera francesa. Limita con Francia al norte, este y oeste, y con el mar Mediterráneo al sur. Veremos la Ópera y el famoso Casino de Monte - Carlo donde la elegancia, la arquitectura y la iluminación se reúnen para formar un entorno único reconocido de ser uno de los lugares más caros del mundo. Ajusta tu cinturón porque recorrerás parte del circuito de la Formula Uno, conocerás la zona de premiación donde el conocido Corredor Checo Pérez obtuviera dicho galardón.</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15 NIZA – BARCELONA</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y salida hacia España atravesando las regiones de La Provenza, la cordillera de los Alpes, la Costa Azul y la Occitania, llegaremos a Barcelona, capital cosmopolita de la región Cataluña, reconocida por su arte y arquitectura. Hacemos una breve visita panorámica de la ciudad para conocer la Basílica de la Sagrada Familia, diseñada por el arquitecto español/catalán Antoni Gaudí, su trabajo en el edificio es Patrimonio de la Humanidad por la UNESCO, y otras maravillas de Barcelona.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Excursión opcional</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Barcelona de Noche con cena de Tapas Típicas</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Nos dirigiremos al centro de Barcelona para realizar un detallado tour guiado por las famosas calles del Barrio Gótico, dejándote encantar por su arquitectura sin igual, visitaremos la Plaza del Rey que se remonta a la época de la fundación romana de Barcelona, pasearemos también por la calle peatonal de Bisbe misma que une a la Catedral con la Plaza de Sant Jaume, posterior a nuestro recorrido nos dirigiremos a una deliciosa de gustación donde podrás seleccionar entre las típicas tapas y pinchos característicos de la internacional cocina española.</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16 BARCELONA – ZARAGOZA – MADRID</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y salida hacia Zaragoza, donde se realiza una breve parada para admirar el Templo Mariano más antiguo de la cristiandad: la Basílica de Nuestra Señora del Pilar, que forma parte de la enorme plaza del mismo nombre. Continuarán hacia Madrid.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17 MADRID</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Día libre para realizar actividades personales o posibilidad de realizar una excursión opcional.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Excursión opcional</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Cena en un restaurante típico español con espectáculo de flamenco.</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Visitar España y no probar la comida típica como por ejemplo las tapas; irse de España sin haber visto en vivo el famoso flamenco y sin haber sentido su aliento ardiente abrazador, no podemos dejar que pase esto con usted. Por tanto, le invitamos a uno de los mejores restaurantes con cena típica y espectáculo de flamenco en Madrid.</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18 MADRID – MONTERREY</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A la hora indicada se dará el traslado al aeropuerto para tomar el vuelo con destino la ciudad de Monterrey.</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TARIFAS</w:t>
      </w:r>
    </w:p>
    <w:tbl>
      <w:tblGrid>
        <w:gridCol w:w="5000" w:type="dxa"/>
        <w:gridCol w:w="5000" w:type="dxa"/>
      </w:tblGrid>
      <w:tblPr>
        <w:tblW w:w="0" w:type="auto"/>
        <w:tblLayout w:type="autofit"/>
        <w:bidiVisual w:val="0"/>
      </w:tblPr>
      <w:tr>
        <w:trPr>
          <w:tblHeader w:val="1"/>
        </w:trPr>
        <w:tc>
          <w:tcPr>
            <w:tcW w:w="5000" w:type="pct"/>
            <w:gridSpan w:val="7"/>
          </w:tcPr>
          <w:p>
            <w:pPr/>
            <w:r>
              <w:rPr>
                <w:rFonts w:ascii="Arial" w:hAnsi="Arial" w:eastAsia="Arial" w:cs="Arial"/>
                <w:color w:val="000000"/>
                <w:sz w:val="18"/>
                <w:szCs w:val="18"/>
                <w:b w:val="1"/>
                <w:bCs w:val="1"/>
              </w:rPr>
              <w:t xml:space="preserve">TARIFAS 2025</w:t>
            </w:r>
          </w:p>
        </w:tc>
      </w:tr>
      <w:tr>
        <w:trPr/>
        <w:tc>
          <w:tcPr>
            <w:tcW w:w="5000" w:type="pct"/>
          </w:tcPr>
          <w:p>
            <w:pPr/>
            <w:r>
              <w:rPr>
                <w:rFonts w:ascii="Arial" w:hAnsi="Arial" w:eastAsia="Arial" w:cs="Arial"/>
                <w:color w:val="000000"/>
                <w:sz w:val="18"/>
                <w:szCs w:val="18"/>
              </w:rPr>
              <w:t xml:space="preserve">Doble</w:t>
            </w:r>
          </w:p>
        </w:tc>
        <w:tc>
          <w:tcPr>
            <w:tcW w:w="5000" w:type="pct"/>
          </w:tcPr>
          <w:p>
            <w:pPr/>
            <w:r>
              <w:rPr>
                <w:rFonts w:ascii="Arial" w:hAnsi="Arial" w:eastAsia="Arial" w:cs="Arial"/>
                <w:color w:val="000000"/>
                <w:sz w:val="18"/>
                <w:szCs w:val="18"/>
              </w:rPr>
              <w:t xml:space="preserve">$ 1599</w:t>
            </w:r>
          </w:p>
        </w:tc>
      </w:tr>
      <w:tr>
        <w:trPr/>
        <w:tc>
          <w:tcPr>
            <w:tcW w:w="5000" w:type="pct"/>
          </w:tcPr>
          <w:p>
            <w:pPr/>
            <w:r>
              <w:rPr>
                <w:rFonts w:ascii="Arial" w:hAnsi="Arial" w:eastAsia="Arial" w:cs="Arial"/>
                <w:color w:val="000000"/>
                <w:sz w:val="18"/>
                <w:szCs w:val="18"/>
              </w:rPr>
              <w:t xml:space="preserve">Triple</w:t>
            </w:r>
          </w:p>
        </w:tc>
        <w:tc>
          <w:tcPr>
            <w:tcW w:w="5000" w:type="pct"/>
          </w:tcPr>
          <w:p>
            <w:pPr/>
            <w:r>
              <w:rPr>
                <w:rFonts w:ascii="Arial" w:hAnsi="Arial" w:eastAsia="Arial" w:cs="Arial"/>
                <w:color w:val="000000"/>
                <w:sz w:val="18"/>
                <w:szCs w:val="18"/>
              </w:rPr>
              <w:t xml:space="preserve">$ 1599</w:t>
            </w:r>
          </w:p>
        </w:tc>
      </w:tr>
      <w:tr>
        <w:trPr/>
        <w:tc>
          <w:tcPr>
            <w:tcW w:w="5000" w:type="pct"/>
          </w:tcPr>
          <w:p>
            <w:pPr/>
            <w:r>
              <w:rPr>
                <w:rFonts w:ascii="Arial" w:hAnsi="Arial" w:eastAsia="Arial" w:cs="Arial"/>
                <w:color w:val="000000"/>
                <w:sz w:val="18"/>
                <w:szCs w:val="18"/>
              </w:rPr>
              <w:t xml:space="preserve">Sencilla</w:t>
            </w:r>
          </w:p>
        </w:tc>
        <w:tc>
          <w:tcPr>
            <w:tcW w:w="5000" w:type="pct"/>
          </w:tcPr>
          <w:p>
            <w:pPr/>
            <w:r>
              <w:rPr>
                <w:rFonts w:ascii="Arial" w:hAnsi="Arial" w:eastAsia="Arial" w:cs="Arial"/>
                <w:color w:val="000000"/>
                <w:sz w:val="18"/>
                <w:szCs w:val="18"/>
              </w:rPr>
              <w:t xml:space="preserve">$ 2279</w:t>
            </w:r>
          </w:p>
        </w:tc>
      </w:tr>
      <w:tr>
        <w:trPr/>
        <w:tc>
          <w:tcPr>
            <w:tcW w:w="5000" w:type="pct"/>
          </w:tcPr>
          <w:p>
            <w:pPr/>
            <w:r>
              <w:rPr>
                <w:rFonts w:ascii="Arial" w:hAnsi="Arial" w:eastAsia="Arial" w:cs="Arial"/>
                <w:color w:val="000000"/>
                <w:sz w:val="18"/>
                <w:szCs w:val="18"/>
              </w:rPr>
              <w:t xml:space="preserve">Menor</w:t>
            </w:r>
          </w:p>
        </w:tc>
        <w:tc>
          <w:tcPr>
            <w:tcW w:w="5000" w:type="pct"/>
          </w:tcPr>
          <w:p>
            <w:pPr/>
            <w:r>
              <w:rPr>
                <w:rFonts w:ascii="Arial" w:hAnsi="Arial" w:eastAsia="Arial" w:cs="Arial"/>
                <w:color w:val="000000"/>
                <w:sz w:val="18"/>
                <w:szCs w:val="18"/>
              </w:rPr>
              <w:t xml:space="preserve">$ 1499</w:t>
            </w:r>
          </w:p>
        </w:tc>
      </w:tr>
    </w:tbl>
    <w:tbl>
      <w:tblGrid>
        <w:gridCol w:w="5000" w:type="dxa"/>
        <w:gridCol w:w="5000" w:type="dxa"/>
      </w:tblGrid>
      <w:tblPr>
        <w:tblW w:w="0" w:type="auto"/>
        <w:tblLayout w:type="autofit"/>
        <w:bidiVisual w:val="0"/>
      </w:tblPr>
      <w:tr>
        <w:trPr/>
        <w:tc>
          <w:tcPr>
            <w:tcW w:w="5000" w:type="pct"/>
          </w:tcPr>
          <w:p>
            <w:pPr/>
            <w:r>
              <w:rPr>
                <w:rFonts w:ascii="Arial" w:hAnsi="Arial" w:eastAsia="Arial" w:cs="Arial"/>
                <w:color w:val="000000"/>
                <w:sz w:val="18"/>
                <w:szCs w:val="18"/>
                <w:b w:val="1"/>
                <w:bCs w:val="1"/>
              </w:rPr>
              <w:t xml:space="preserve">Impuestos Aéreos 2025 </w:t>
            </w:r>
          </w:p>
        </w:tc>
        <w:tc>
          <w:tcPr>
            <w:tcW w:w="5000" w:type="pct"/>
          </w:tcPr>
          <w:p>
            <w:pPr/>
            <w:r>
              <w:rPr>
                <w:rFonts w:ascii="Arial" w:hAnsi="Arial" w:eastAsia="Arial" w:cs="Arial"/>
                <w:color w:val="000000"/>
                <w:sz w:val="18"/>
                <w:szCs w:val="18"/>
              </w:rPr>
              <w:t xml:space="preserve">$ 799</w:t>
            </w:r>
          </w:p>
        </w:tc>
      </w:tr>
    </w:tbl>
    <w:tbl>
      <w:tblGrid>
        <w:gridCol w:w="5000" w:type="dxa"/>
        <w:gridCol w:w="5000" w:type="dxa"/>
      </w:tblGrid>
      <w:tblPr>
        <w:tblW w:w="0" w:type="auto"/>
        <w:tblLayout w:type="autofit"/>
        <w:bidiVisual w:val="0"/>
      </w:tblPr>
      <w:tr>
        <w:trPr/>
        <w:tc>
          <w:tcPr>
            <w:tcW w:w="5000" w:type="pct"/>
            <w:gridSpan w:val="2"/>
          </w:tcPr>
          <w:p>
            <w:pPr/>
            <w:r>
              <w:rPr>
                <w:rFonts w:ascii="Arial" w:hAnsi="Arial" w:eastAsia="Arial" w:cs="Arial"/>
                <w:color w:val="000000"/>
                <w:sz w:val="18"/>
                <w:szCs w:val="18"/>
              </w:rPr>
              <w:t xml:space="preserve">SUPLEMENTOS 2025</w:t>
            </w:r>
          </w:p>
        </w:tc>
      </w:tr>
      <w:tr>
        <w:trPr/>
        <w:tc>
          <w:tcPr>
            <w:tcW w:w="5000" w:type="pct"/>
          </w:tcPr>
          <w:p>
            <w:pPr/>
            <w:r>
              <w:rPr>
                <w:rFonts w:ascii="Arial" w:hAnsi="Arial" w:eastAsia="Arial" w:cs="Arial"/>
                <w:color w:val="000000"/>
                <w:sz w:val="18"/>
                <w:szCs w:val="18"/>
              </w:rPr>
              <w:t xml:space="preserve">Agosto: 27  Septiembre: 10, 24  Octubre: 15  Noviembre: 4, 18</w:t>
            </w:r>
          </w:p>
        </w:tc>
        <w:tc>
          <w:tcPr>
            <w:tcW w:w="5000" w:type="pct"/>
          </w:tcPr>
          <w:p>
            <w:pPr/>
            <w:r>
              <w:rPr>
                <w:rFonts w:ascii="Arial" w:hAnsi="Arial" w:eastAsia="Arial" w:cs="Arial"/>
                <w:color w:val="000000"/>
                <w:sz w:val="18"/>
                <w:szCs w:val="18"/>
              </w:rPr>
              <w:t xml:space="preserve">$ 399</w:t>
            </w:r>
          </w:p>
        </w:tc>
      </w:tr>
    </w:tbl>
    <w:p>
      <w:pPr>
        <w:jc w:val="start"/>
      </w:pPr>
    </w:p>
    <w:p>
      <w:pPr>
        <w:jc w:val="start"/>
      </w:pPr>
    </w:p>
    <w:p>
      <w:pPr>
        <w:jc w:val="start"/>
      </w:pPr>
      <w:r>
        <w:rPr>
          <w:rFonts w:ascii="Arial" w:hAnsi="Arial" w:eastAsia="Arial" w:cs="Arial"/>
          <w:color w:val="000000"/>
          <w:sz w:val="18"/>
          <w:szCs w:val="18"/>
        </w:rPr>
        <w:t xml:space="preserve"> -  Precios indicados por persona en USD         -  Los precios cambian constantemente, así que te sugerimos la verificación de estos, y no utilizar este documento como definitivo, en caso de no encontrar la fecha dentro del recuadro consultar el precio del suplemento con su ejecutivo.</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HOTELES</w:t>
      </w:r>
    </w:p>
    <w:tbl>
      <w:tblGrid>
        <w:gridCol w:w="5000" w:type="dxa"/>
        <w:gridCol w:w="5000" w:type="dxa"/>
        <w:gridCol w:w="5000" w:type="dxa"/>
        <w:gridCol w:w="5000" w:type="dxa"/>
      </w:tblGrid>
      <w:tblPr>
        <w:tblW w:w="0" w:type="auto"/>
        <w:tblLayout w:type="autofit"/>
        <w:bidiVisual w:val="0"/>
      </w:tblPr>
      <w:tr>
        <w:trPr/>
        <w:tc>
          <w:tcPr>
            <w:tcW w:w="5000" w:type="pct"/>
            <w:gridSpan w:val="4"/>
          </w:tcPr>
          <w:p>
            <w:pPr/>
            <w:r>
              <w:rPr>
                <w:rFonts w:ascii="Arial" w:hAnsi="Arial" w:eastAsia="Arial" w:cs="Arial"/>
                <w:color w:val="000000"/>
                <w:sz w:val="18"/>
                <w:szCs w:val="18"/>
                <w:b w:val="1"/>
                <w:bCs w:val="1"/>
              </w:rPr>
              <w:t xml:space="preserve">HOTELES PREVISTOS O SIMILARES</w:t>
            </w:r>
          </w:p>
        </w:tc>
      </w:tr>
      <w:tr>
        <w:trPr/>
        <w:tc>
          <w:tcPr>
            <w:tcW w:w="5000" w:type="pct"/>
          </w:tcPr>
          <w:p>
            <w:pPr/>
            <w:r>
              <w:rPr>
                <w:rFonts w:ascii="Arial" w:hAnsi="Arial" w:eastAsia="Arial" w:cs="Arial"/>
                <w:color w:val="000000"/>
                <w:sz w:val="18"/>
                <w:szCs w:val="18"/>
                <w:b w:val="1"/>
                <w:bCs w:val="1"/>
              </w:rPr>
              <w:t xml:space="preserve">PAÍS</w:t>
            </w:r>
          </w:p>
        </w:tc>
        <w:tc>
          <w:tcPr>
            <w:tcW w:w="5000" w:type="pct"/>
          </w:tcPr>
          <w:p>
            <w:pPr/>
            <w:r>
              <w:rPr>
                <w:rFonts w:ascii="Arial" w:hAnsi="Arial" w:eastAsia="Arial" w:cs="Arial"/>
                <w:color w:val="000000"/>
                <w:sz w:val="18"/>
                <w:szCs w:val="18"/>
                <w:b w:val="1"/>
                <w:bCs w:val="1"/>
              </w:rPr>
              <w:t xml:space="preserve">CIUDAD</w:t>
            </w:r>
          </w:p>
        </w:tc>
        <w:tc>
          <w:tcPr>
            <w:tcW w:w="5000" w:type="pct"/>
          </w:tcPr>
          <w:p>
            <w:pPr/>
            <w:r>
              <w:rPr>
                <w:rFonts w:ascii="Arial" w:hAnsi="Arial" w:eastAsia="Arial" w:cs="Arial"/>
                <w:color w:val="000000"/>
                <w:sz w:val="18"/>
                <w:szCs w:val="18"/>
                <w:b w:val="1"/>
                <w:bCs w:val="1"/>
              </w:rPr>
              <w:t xml:space="preserve">HOTEL</w:t>
            </w:r>
          </w:p>
        </w:tc>
        <w:tc>
          <w:tcPr>
            <w:tcW w:w="5000" w:type="pct"/>
          </w:tcPr>
          <w:p>
            <w:pPr/>
            <w:r>
              <w:rPr>
                <w:rFonts w:ascii="Arial" w:hAnsi="Arial" w:eastAsia="Arial" w:cs="Arial"/>
                <w:color w:val="000000"/>
                <w:sz w:val="18"/>
                <w:szCs w:val="18"/>
                <w:b w:val="1"/>
                <w:bCs w:val="1"/>
              </w:rPr>
              <w:t xml:space="preserve">TIPO</w:t>
            </w:r>
          </w:p>
        </w:tc>
      </w:tr>
      <w:tr>
        <w:trPr/>
        <w:tc>
          <w:tcPr>
            <w:tcW w:w="5000" w:type="pct"/>
          </w:tcPr>
          <w:p>
            <w:pPr/>
            <w:r>
              <w:rPr>
                <w:rFonts w:ascii="Arial" w:hAnsi="Arial" w:eastAsia="Arial" w:cs="Arial"/>
                <w:color w:val="000000"/>
                <w:sz w:val="18"/>
                <w:szCs w:val="18"/>
              </w:rPr>
              <w:t xml:space="preserve">España</w:t>
            </w:r>
          </w:p>
        </w:tc>
        <w:tc>
          <w:tcPr>
            <w:tcW w:w="5000" w:type="pct"/>
          </w:tcPr>
          <w:p>
            <w:pPr/>
            <w:r>
              <w:rPr>
                <w:rFonts w:ascii="Arial" w:hAnsi="Arial" w:eastAsia="Arial" w:cs="Arial"/>
                <w:color w:val="000000"/>
                <w:sz w:val="18"/>
                <w:szCs w:val="18"/>
              </w:rPr>
              <w:t xml:space="preserve">Madrid</w:t>
            </w:r>
          </w:p>
        </w:tc>
        <w:tc>
          <w:tcPr>
            <w:tcW w:w="5000" w:type="pct"/>
          </w:tcPr>
          <w:p>
            <w:pPr/>
            <w:r>
              <w:rPr>
                <w:rFonts w:ascii="Arial" w:hAnsi="Arial" w:eastAsia="Arial" w:cs="Arial"/>
                <w:color w:val="000000"/>
                <w:sz w:val="18"/>
                <w:szCs w:val="18"/>
              </w:rPr>
              <w:t xml:space="preserve">Hotel Via Castellana, Praga , Silken Puerta O Similar</w:t>
            </w:r>
          </w:p>
        </w:tc>
        <w:tc>
          <w:tcPr>
            <w:tcW w:w="5000" w:type="pct"/>
          </w:tcPr>
          <w:p>
            <w:pPr/>
            <w:r>
              <w:rPr>
                <w:rFonts w:ascii="Arial" w:hAnsi="Arial" w:eastAsia="Arial" w:cs="Arial"/>
                <w:color w:val="000000"/>
                <w:sz w:val="18"/>
                <w:szCs w:val="18"/>
              </w:rPr>
              <w:t xml:space="preserve">Turista</w:t>
            </w:r>
          </w:p>
        </w:tc>
      </w:tr>
      <w:tr>
        <w:trPr/>
        <w:tc>
          <w:tcPr>
            <w:tcW w:w="5000" w:type="pct"/>
          </w:tcPr>
          <w:p>
            <w:pPr/>
            <w:r>
              <w:rPr>
                <w:rFonts w:ascii="Arial" w:hAnsi="Arial" w:eastAsia="Arial" w:cs="Arial"/>
                <w:color w:val="000000"/>
                <w:sz w:val="18"/>
                <w:szCs w:val="18"/>
              </w:rPr>
              <w:t xml:space="preserve">Francia</w:t>
            </w:r>
          </w:p>
        </w:tc>
        <w:tc>
          <w:tcPr>
            <w:tcW w:w="5000" w:type="pct"/>
          </w:tcPr>
          <w:p>
            <w:pPr/>
            <w:r>
              <w:rPr>
                <w:rFonts w:ascii="Arial" w:hAnsi="Arial" w:eastAsia="Arial" w:cs="Arial"/>
                <w:color w:val="000000"/>
                <w:sz w:val="18"/>
                <w:szCs w:val="18"/>
              </w:rPr>
              <w:t xml:space="preserve">Burdeos</w:t>
            </w:r>
          </w:p>
        </w:tc>
        <w:tc>
          <w:tcPr>
            <w:tcW w:w="5000" w:type="pct"/>
          </w:tcPr>
          <w:p>
            <w:pPr/>
            <w:r>
              <w:rPr>
                <w:rFonts w:ascii="Arial" w:hAnsi="Arial" w:eastAsia="Arial" w:cs="Arial"/>
                <w:color w:val="000000"/>
                <w:sz w:val="18"/>
                <w:szCs w:val="18"/>
              </w:rPr>
              <w:t xml:space="preserve">Hotel B</w:t>
            </w:r>
            <w:r>
              <w:rPr>
                <w:rFonts w:ascii="Arial" w:hAnsi="Arial" w:eastAsia="Arial" w:cs="Arial"/>
                <w:color w:val="000000"/>
                <w:sz w:val="18"/>
                <w:szCs w:val="18"/>
              </w:rPr>
              <w:t xml:space="preserve">B Bassins A Flot, Du Phare, Kyriad Est Lormont O Similar</w:t>
            </w:r>
          </w:p>
        </w:tc>
        <w:tc>
          <w:tcPr>
            <w:tcW w:w="5000" w:type="pct"/>
          </w:tcPr>
          <w:p>
            <w:pPr/>
            <w:r>
              <w:rPr>
                <w:rFonts w:ascii="Arial" w:hAnsi="Arial" w:eastAsia="Arial" w:cs="Arial"/>
                <w:color w:val="000000"/>
                <w:sz w:val="18"/>
                <w:szCs w:val="18"/>
              </w:rPr>
              <w:t xml:space="preserve">Turista</w:t>
            </w:r>
          </w:p>
        </w:tc>
      </w:tr>
      <w:tr>
        <w:trPr/>
        <w:tc>
          <w:tcPr>
            <w:tcW w:w="5000" w:type="pct"/>
          </w:tcPr>
          <w:p>
            <w:pPr/>
            <w:r>
              <w:rPr>
                <w:rFonts w:ascii="Arial" w:hAnsi="Arial" w:eastAsia="Arial" w:cs="Arial"/>
                <w:color w:val="000000"/>
                <w:sz w:val="18"/>
                <w:szCs w:val="18"/>
              </w:rPr>
              <w:t xml:space="preserve">Paris</w:t>
            </w:r>
          </w:p>
        </w:tc>
        <w:tc>
          <w:tcPr>
            <w:tcW w:w="5000" w:type="pct"/>
          </w:tcPr>
          <w:p>
            <w:pPr/>
            <w:r>
              <w:rPr>
                <w:rFonts w:ascii="Arial" w:hAnsi="Arial" w:eastAsia="Arial" w:cs="Arial"/>
                <w:color w:val="000000"/>
                <w:sz w:val="18"/>
                <w:szCs w:val="18"/>
              </w:rPr>
              <w:t xml:space="preserve">Hotel Ibis Porte D’italie, B</w:t>
            </w:r>
            <w:r>
              <w:rPr>
                <w:rFonts w:ascii="Arial" w:hAnsi="Arial" w:eastAsia="Arial" w:cs="Arial"/>
                <w:color w:val="000000"/>
                <w:sz w:val="18"/>
                <w:szCs w:val="18"/>
              </w:rPr>
              <w:t xml:space="preserve">B Hotel Paris 17 Batignolles, Comfort Hotel Porte D'ivry O Similar</w:t>
            </w:r>
          </w:p>
        </w:tc>
        <w:tc>
          <w:tcPr>
            <w:tcW w:w="5000" w:type="pct"/>
          </w:tcPr>
          <w:p>
            <w:pPr/>
            <w:r>
              <w:rPr>
                <w:rFonts w:ascii="Arial" w:hAnsi="Arial" w:eastAsia="Arial" w:cs="Arial"/>
                <w:color w:val="000000"/>
                <w:sz w:val="18"/>
                <w:szCs w:val="18"/>
              </w:rPr>
              <w:t xml:space="preserve">Turista</w:t>
            </w:r>
          </w:p>
        </w:tc>
      </w:tr>
      <w:tr>
        <w:trPr/>
        <w:tc>
          <w:tcPr>
            <w:tcW w:w="5000" w:type="pct"/>
          </w:tcPr>
          <w:p>
            <w:pPr/>
            <w:r>
              <w:rPr>
                <w:rFonts w:ascii="Arial" w:hAnsi="Arial" w:eastAsia="Arial" w:cs="Arial"/>
                <w:color w:val="000000"/>
                <w:sz w:val="18"/>
                <w:szCs w:val="18"/>
              </w:rPr>
              <w:t xml:space="preserve">Suiza</w:t>
            </w:r>
          </w:p>
        </w:tc>
        <w:tc>
          <w:tcPr>
            <w:tcW w:w="5000" w:type="pct"/>
          </w:tcPr>
          <w:p>
            <w:pPr/>
            <w:r>
              <w:rPr>
                <w:rFonts w:ascii="Arial" w:hAnsi="Arial" w:eastAsia="Arial" w:cs="Arial"/>
                <w:color w:val="000000"/>
                <w:sz w:val="18"/>
                <w:szCs w:val="18"/>
              </w:rPr>
              <w:t xml:space="preserve">Zúrich</w:t>
            </w:r>
          </w:p>
        </w:tc>
        <w:tc>
          <w:tcPr>
            <w:tcW w:w="5000" w:type="pct"/>
          </w:tcPr>
          <w:p>
            <w:pPr/>
            <w:r>
              <w:rPr>
                <w:rFonts w:ascii="Arial" w:hAnsi="Arial" w:eastAsia="Arial" w:cs="Arial"/>
                <w:color w:val="000000"/>
                <w:sz w:val="18"/>
                <w:szCs w:val="18"/>
              </w:rPr>
              <w:t xml:space="preserve">Hotel Ibis Messe Airport, Jet Hotel , B</w:t>
            </w:r>
            <w:r>
              <w:rPr>
                <w:rFonts w:ascii="Arial" w:hAnsi="Arial" w:eastAsia="Arial" w:cs="Arial"/>
                <w:color w:val="000000"/>
                <w:sz w:val="18"/>
                <w:szCs w:val="18"/>
              </w:rPr>
              <w:t xml:space="preserve">B Wallisellen O Similar</w:t>
            </w:r>
          </w:p>
        </w:tc>
        <w:tc>
          <w:tcPr>
            <w:tcW w:w="5000" w:type="pct"/>
          </w:tcPr>
          <w:p>
            <w:pPr/>
            <w:r>
              <w:rPr>
                <w:rFonts w:ascii="Arial" w:hAnsi="Arial" w:eastAsia="Arial" w:cs="Arial"/>
                <w:color w:val="000000"/>
                <w:sz w:val="18"/>
                <w:szCs w:val="18"/>
              </w:rPr>
              <w:t xml:space="preserve">Turista</w:t>
            </w:r>
          </w:p>
        </w:tc>
      </w:tr>
      <w:tr>
        <w:trPr/>
        <w:tc>
          <w:tcPr>
            <w:tcW w:w="5000" w:type="pct"/>
          </w:tcPr>
          <w:p>
            <w:pPr/>
            <w:r>
              <w:rPr>
                <w:rFonts w:ascii="Arial" w:hAnsi="Arial" w:eastAsia="Arial" w:cs="Arial"/>
                <w:color w:val="000000"/>
                <w:sz w:val="18"/>
                <w:szCs w:val="18"/>
              </w:rPr>
              <w:t xml:space="preserve">Italia</w:t>
            </w:r>
          </w:p>
        </w:tc>
        <w:tc>
          <w:tcPr>
            <w:tcW w:w="5000" w:type="pct"/>
          </w:tcPr>
          <w:p>
            <w:pPr/>
            <w:r>
              <w:rPr>
                <w:rFonts w:ascii="Arial" w:hAnsi="Arial" w:eastAsia="Arial" w:cs="Arial"/>
                <w:color w:val="000000"/>
                <w:sz w:val="18"/>
                <w:szCs w:val="18"/>
              </w:rPr>
              <w:t xml:space="preserve">Venecia</w:t>
            </w:r>
          </w:p>
        </w:tc>
        <w:tc>
          <w:tcPr>
            <w:tcW w:w="5000" w:type="pct"/>
          </w:tcPr>
          <w:p>
            <w:pPr/>
            <w:r>
              <w:rPr>
                <w:rFonts w:ascii="Arial" w:hAnsi="Arial" w:eastAsia="Arial" w:cs="Arial"/>
                <w:color w:val="000000"/>
                <w:sz w:val="18"/>
                <w:szCs w:val="18"/>
              </w:rPr>
              <w:t xml:space="preserve">Lh Hotel Sirio Venice, Four Points Sheraton, Novotel Venece Mestre Castellana O Similar</w:t>
            </w:r>
          </w:p>
        </w:tc>
        <w:tc>
          <w:tcPr>
            <w:tcW w:w="5000" w:type="pct"/>
          </w:tcPr>
          <w:p>
            <w:pPr/>
            <w:r>
              <w:rPr>
                <w:rFonts w:ascii="Arial" w:hAnsi="Arial" w:eastAsia="Arial" w:cs="Arial"/>
                <w:color w:val="000000"/>
                <w:sz w:val="18"/>
                <w:szCs w:val="18"/>
              </w:rPr>
              <w:t xml:space="preserve">Turista</w:t>
            </w:r>
          </w:p>
        </w:tc>
      </w:tr>
      <w:tr>
        <w:trPr/>
        <w:tc>
          <w:tcPr>
            <w:tcW w:w="5000" w:type="pct"/>
          </w:tcPr>
          <w:p>
            <w:pPr/>
            <w:r>
              <w:rPr>
                <w:rFonts w:ascii="Arial" w:hAnsi="Arial" w:eastAsia="Arial" w:cs="Arial"/>
                <w:color w:val="000000"/>
                <w:sz w:val="18"/>
                <w:szCs w:val="18"/>
              </w:rPr>
              <w:t xml:space="preserve">Roma</w:t>
            </w:r>
          </w:p>
        </w:tc>
        <w:tc>
          <w:tcPr>
            <w:tcW w:w="5000" w:type="pct"/>
          </w:tcPr>
          <w:p>
            <w:pPr/>
            <w:r>
              <w:rPr>
                <w:rFonts w:ascii="Arial" w:hAnsi="Arial" w:eastAsia="Arial" w:cs="Arial"/>
                <w:color w:val="000000"/>
                <w:sz w:val="18"/>
                <w:szCs w:val="18"/>
              </w:rPr>
              <w:t xml:space="preserve">Hotel Ibis Vintage,Grand Hotel Fleminig, Campannelle Appia Antica O Similar</w:t>
            </w:r>
          </w:p>
        </w:tc>
        <w:tc>
          <w:tcPr>
            <w:tcW w:w="5000" w:type="pct"/>
          </w:tcPr>
          <w:p>
            <w:pPr/>
            <w:r>
              <w:rPr>
                <w:rFonts w:ascii="Arial" w:hAnsi="Arial" w:eastAsia="Arial" w:cs="Arial"/>
                <w:color w:val="000000"/>
                <w:sz w:val="18"/>
                <w:szCs w:val="18"/>
              </w:rPr>
              <w:t xml:space="preserve">Turista</w:t>
            </w:r>
          </w:p>
        </w:tc>
      </w:tr>
      <w:tr>
        <w:trPr/>
        <w:tc>
          <w:tcPr>
            <w:tcW w:w="5000" w:type="pct"/>
          </w:tcPr>
          <w:p>
            <w:pPr/>
            <w:r>
              <w:rPr>
                <w:rFonts w:ascii="Arial" w:hAnsi="Arial" w:eastAsia="Arial" w:cs="Arial"/>
                <w:color w:val="000000"/>
                <w:sz w:val="18"/>
                <w:szCs w:val="18"/>
              </w:rPr>
              <w:t xml:space="preserve">Florencia</w:t>
            </w:r>
          </w:p>
        </w:tc>
        <w:tc>
          <w:tcPr>
            <w:tcW w:w="5000" w:type="pct"/>
          </w:tcPr>
          <w:p>
            <w:pPr/>
            <w:r>
              <w:rPr>
                <w:rFonts w:ascii="Arial" w:hAnsi="Arial" w:eastAsia="Arial" w:cs="Arial"/>
                <w:color w:val="000000"/>
                <w:sz w:val="18"/>
                <w:szCs w:val="18"/>
              </w:rPr>
              <w:t xml:space="preserve">Hotel Mirage, Datini,West Hotel O Similar</w:t>
            </w:r>
          </w:p>
        </w:tc>
        <w:tc>
          <w:tcPr>
            <w:tcW w:w="5000" w:type="pct"/>
          </w:tcPr>
          <w:p>
            <w:pPr/>
            <w:r>
              <w:rPr>
                <w:rFonts w:ascii="Arial" w:hAnsi="Arial" w:eastAsia="Arial" w:cs="Arial"/>
                <w:color w:val="000000"/>
                <w:sz w:val="18"/>
                <w:szCs w:val="18"/>
              </w:rPr>
              <w:t xml:space="preserve">Turista</w:t>
            </w:r>
          </w:p>
        </w:tc>
      </w:tr>
      <w:tr>
        <w:trPr/>
        <w:tc>
          <w:tcPr>
            <w:tcW w:w="5000" w:type="pct"/>
          </w:tcPr>
          <w:p>
            <w:pPr/>
            <w:r>
              <w:rPr>
                <w:rFonts w:ascii="Arial" w:hAnsi="Arial" w:eastAsia="Arial" w:cs="Arial"/>
                <w:color w:val="000000"/>
                <w:sz w:val="18"/>
                <w:szCs w:val="18"/>
              </w:rPr>
              <w:t xml:space="preserve">Francia</w:t>
            </w:r>
          </w:p>
        </w:tc>
        <w:tc>
          <w:tcPr>
            <w:tcW w:w="5000" w:type="pct"/>
          </w:tcPr>
          <w:p>
            <w:pPr/>
            <w:r>
              <w:rPr>
                <w:rFonts w:ascii="Arial" w:hAnsi="Arial" w:eastAsia="Arial" w:cs="Arial"/>
                <w:color w:val="000000"/>
                <w:sz w:val="18"/>
                <w:szCs w:val="18"/>
              </w:rPr>
              <w:t xml:space="preserve">Niza</w:t>
            </w:r>
          </w:p>
        </w:tc>
        <w:tc>
          <w:tcPr>
            <w:tcW w:w="5000" w:type="pct"/>
          </w:tcPr>
          <w:p>
            <w:pPr/>
            <w:r>
              <w:rPr>
                <w:rFonts w:ascii="Arial" w:hAnsi="Arial" w:eastAsia="Arial" w:cs="Arial"/>
                <w:color w:val="000000"/>
                <w:sz w:val="18"/>
                <w:szCs w:val="18"/>
              </w:rPr>
              <w:t xml:space="preserve">Hotel Campanile Nice, B</w:t>
            </w:r>
            <w:r>
              <w:rPr>
                <w:rFonts w:ascii="Arial" w:hAnsi="Arial" w:eastAsia="Arial" w:cs="Arial"/>
                <w:color w:val="000000"/>
                <w:sz w:val="18"/>
                <w:szCs w:val="18"/>
              </w:rPr>
              <w:t xml:space="preserve">B Nice Airport,Ibis Antibes O Similar</w:t>
            </w:r>
          </w:p>
        </w:tc>
        <w:tc>
          <w:tcPr>
            <w:tcW w:w="5000" w:type="pct"/>
          </w:tcPr>
          <w:p>
            <w:pPr/>
            <w:r>
              <w:rPr>
                <w:rFonts w:ascii="Arial" w:hAnsi="Arial" w:eastAsia="Arial" w:cs="Arial"/>
                <w:color w:val="000000"/>
                <w:sz w:val="18"/>
                <w:szCs w:val="18"/>
              </w:rPr>
              <w:t xml:space="preserve">Turista</w:t>
            </w:r>
          </w:p>
        </w:tc>
      </w:tr>
      <w:tr>
        <w:trPr/>
        <w:tc>
          <w:tcPr>
            <w:tcW w:w="5000" w:type="pct"/>
          </w:tcPr>
          <w:p>
            <w:pPr/>
            <w:r>
              <w:rPr>
                <w:rFonts w:ascii="Arial" w:hAnsi="Arial" w:eastAsia="Arial" w:cs="Arial"/>
                <w:color w:val="000000"/>
                <w:sz w:val="18"/>
                <w:szCs w:val="18"/>
              </w:rPr>
              <w:t xml:space="preserve">España</w:t>
            </w:r>
          </w:p>
        </w:tc>
        <w:tc>
          <w:tcPr>
            <w:tcW w:w="5000" w:type="pct"/>
          </w:tcPr>
          <w:p>
            <w:pPr/>
            <w:r>
              <w:rPr>
                <w:rFonts w:ascii="Arial" w:hAnsi="Arial" w:eastAsia="Arial" w:cs="Arial"/>
                <w:color w:val="000000"/>
                <w:sz w:val="18"/>
                <w:szCs w:val="18"/>
              </w:rPr>
              <w:t xml:space="preserve">Barcelona</w:t>
            </w:r>
          </w:p>
        </w:tc>
        <w:tc>
          <w:tcPr>
            <w:tcW w:w="5000" w:type="pct"/>
          </w:tcPr>
          <w:p>
            <w:pPr/>
            <w:r>
              <w:rPr>
                <w:rFonts w:ascii="Arial" w:hAnsi="Arial" w:eastAsia="Arial" w:cs="Arial"/>
                <w:color w:val="000000"/>
                <w:sz w:val="18"/>
                <w:szCs w:val="18"/>
              </w:rPr>
              <w:t xml:space="preserve">Hotel Frontair Congress,Exe Campus, B</w:t>
            </w:r>
            <w:r>
              <w:rPr>
                <w:rFonts w:ascii="Arial" w:hAnsi="Arial" w:eastAsia="Arial" w:cs="Arial"/>
                <w:color w:val="000000"/>
                <w:sz w:val="18"/>
                <w:szCs w:val="18"/>
              </w:rPr>
              <w:t xml:space="preserve">B Sant Cugat O Similar</w:t>
            </w:r>
          </w:p>
        </w:tc>
        <w:tc>
          <w:tcPr>
            <w:tcW w:w="5000" w:type="pct"/>
          </w:tcPr>
          <w:p>
            <w:pPr/>
            <w:r>
              <w:rPr>
                <w:rFonts w:ascii="Arial" w:hAnsi="Arial" w:eastAsia="Arial" w:cs="Arial"/>
                <w:color w:val="000000"/>
                <w:sz w:val="18"/>
                <w:szCs w:val="18"/>
              </w:rPr>
              <w:t xml:space="preserve">Turista</w:t>
            </w:r>
          </w:p>
        </w:tc>
      </w:tr>
      <w:tr>
        <w:trPr/>
        <w:tc>
          <w:tcPr>
            <w:tcW w:w="5000" w:type="pct"/>
          </w:tcPr>
          <w:p>
            <w:pPr/>
            <w:r>
              <w:rPr>
                <w:rFonts w:ascii="Arial" w:hAnsi="Arial" w:eastAsia="Arial" w:cs="Arial"/>
                <w:color w:val="000000"/>
                <w:sz w:val="18"/>
                <w:szCs w:val="18"/>
              </w:rPr>
              <w:t xml:space="preserve">Madrid</w:t>
            </w:r>
          </w:p>
        </w:tc>
        <w:tc>
          <w:tcPr>
            <w:tcW w:w="5000" w:type="pct"/>
          </w:tcPr>
          <w:p>
            <w:pPr/>
            <w:r>
              <w:rPr>
                <w:rFonts w:ascii="Arial" w:hAnsi="Arial" w:eastAsia="Arial" w:cs="Arial"/>
                <w:color w:val="000000"/>
                <w:sz w:val="18"/>
                <w:szCs w:val="18"/>
              </w:rPr>
              <w:t xml:space="preserve">Hotel Asset Trojen, Eurostars I Hotel, Zleep Madrid O Similar</w:t>
            </w:r>
          </w:p>
        </w:tc>
        <w:tc>
          <w:tcPr>
            <w:tcW w:w="5000" w:type="pct"/>
          </w:tcPr>
          <w:p>
            <w:pPr/>
            <w:r>
              <w:rPr>
                <w:rFonts w:ascii="Arial" w:hAnsi="Arial" w:eastAsia="Arial" w:cs="Arial"/>
                <w:color w:val="000000"/>
                <w:sz w:val="18"/>
                <w:szCs w:val="18"/>
              </w:rPr>
              <w:t xml:space="preserve">Turista</w:t>
            </w:r>
          </w:p>
        </w:tc>
      </w:tr>
      <w:tr>
        <w:trPr/>
        <w:tc>
          <w:tcPr>
            <w:tcW w:w="5000" w:type="pct"/>
            <w:gridSpan w:val="4"/>
          </w:tcPr>
          <w:p>
            <w:pPr/>
            <w:r>
              <w:rPr>
                <w:rFonts w:ascii="Arial" w:hAnsi="Arial" w:eastAsia="Arial" w:cs="Arial"/>
                <w:color w:val="000000"/>
                <w:sz w:val="18"/>
                <w:szCs w:val="18"/>
              </w:rPr>
              <w:t xml:space="preserve">Ésta es la relación de los hoteles utilizados más frecuentemente en este circuito. Reflejada tan sólo a efectos indicativos, pudiendo ser el pasajero alojado en establecimientos similares o alternativos</w:t>
            </w:r>
          </w:p>
        </w:tc>
      </w:tr>
    </w:tbl>
    <w:p>
      <w:pPr>
        <w:jc w:val="start"/>
      </w:pPr>
      <w:r>
        <w:rPr>
          <w:rFonts w:ascii="Arial" w:hAnsi="Arial" w:eastAsia="Arial" w:cs="Arial"/>
          <w:sz w:val="22.5"/>
          <w:szCs w:val="22.5"/>
          <w:b w:val="1"/>
          <w:bCs w:val="1"/>
        </w:rPr>
        <w:t xml:space="preserve">Precios vigentes hasta el 31/12/2025</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EL VIAJE INCLUYE</w:t>
      </w:r>
    </w:p>
    <w:p>
      <w:pPr>
        <w:jc w:val="start"/>
      </w:pPr>
    </w:p>
    <w:p>
      <w:pPr>
        <w:jc w:val="start"/>
      </w:pPr>
      <w:r>
        <w:rPr>
          <w:rFonts w:ascii="Arial" w:hAnsi="Arial" w:eastAsia="Arial" w:cs="Arial"/>
          <w:sz w:val="18"/>
          <w:szCs w:val="18"/>
        </w:rPr>
        <w:t xml:space="preserve">  ● BOLETO DE AVIÓN MONTERREY – MADRID – MONTERREY VOLANDO EN CLASE TURISTA CON AEROMÉXICO </w:t>
      </w:r>
    </w:p>
    <w:p>
      <w:pPr>
        <w:jc w:val="start"/>
      </w:pPr>
      <w:r>
        <w:rPr>
          <w:rFonts w:ascii="Arial" w:hAnsi="Arial" w:eastAsia="Arial" w:cs="Arial"/>
          <w:sz w:val="18"/>
          <w:szCs w:val="18"/>
        </w:rPr>
        <w:t xml:space="preserve">  ● 16 NOCHES DE ALOJAMIENTO EN CATEGORÍA INDICADA</w:t>
      </w:r>
    </w:p>
    <w:p>
      <w:pPr>
        <w:jc w:val="start"/>
      </w:pPr>
      <w:r>
        <w:rPr>
          <w:rFonts w:ascii="Arial" w:hAnsi="Arial" w:eastAsia="Arial" w:cs="Arial"/>
          <w:sz w:val="18"/>
          <w:szCs w:val="18"/>
        </w:rPr>
        <w:t xml:space="preserve">  ● DESAYUNOS DE ACUERDO A ITINERARIO</w:t>
      </w:r>
    </w:p>
    <w:p>
      <w:pPr>
        <w:jc w:val="start"/>
      </w:pPr>
      <w:r>
        <w:rPr>
          <w:rFonts w:ascii="Arial" w:hAnsi="Arial" w:eastAsia="Arial" w:cs="Arial"/>
          <w:sz w:val="18"/>
          <w:szCs w:val="18"/>
        </w:rPr>
        <w:t xml:space="preserve">  ● VISITAS SEGÚN ITINERARIO</w:t>
      </w:r>
    </w:p>
    <w:p>
      <w:pPr>
        <w:jc w:val="start"/>
      </w:pPr>
      <w:r>
        <w:rPr>
          <w:rFonts w:ascii="Arial" w:hAnsi="Arial" w:eastAsia="Arial" w:cs="Arial"/>
          <w:sz w:val="18"/>
          <w:szCs w:val="18"/>
        </w:rPr>
        <w:t xml:space="preserve">  ● GUÍA PROFESIONAL DE HABLA HISPANA</w:t>
      </w:r>
    </w:p>
    <w:p>
      <w:pPr>
        <w:jc w:val="start"/>
      </w:pPr>
      <w:r>
        <w:rPr>
          <w:rFonts w:ascii="Arial" w:hAnsi="Arial" w:eastAsia="Arial" w:cs="Arial"/>
          <w:sz w:val="18"/>
          <w:szCs w:val="18"/>
        </w:rPr>
        <w:t xml:space="preserve">  ● TRASLADOS LOS INDICADOS</w:t>
      </w:r>
    </w:p>
    <w:p>
      <w:pPr>
        <w:jc w:val="start"/>
      </w:pPr>
      <w:r>
        <w:rPr>
          <w:rFonts w:ascii="Arial" w:hAnsi="Arial" w:eastAsia="Arial" w:cs="Arial"/>
          <w:sz w:val="18"/>
          <w:szCs w:val="18"/>
        </w:rPr>
        <w:t xml:space="preserve">  ● TRANSPORTE EN AUTOCAR TURÍSTICO</w:t>
      </w:r>
    </w:p>
    <w:p>
      <w:pPr>
        <w:jc w:val="start"/>
      </w:pPr>
      <w:r>
        <w:rPr>
          <w:rFonts w:ascii="Arial" w:hAnsi="Arial" w:eastAsia="Arial" w:cs="Arial"/>
          <w:sz w:val="18"/>
          <w:szCs w:val="18"/>
        </w:rPr>
        <w:t xml:space="preserve">  ● DOCUMENTOS ELECTRÓNICOS CÓDIGO QR (EMPRESA SOCIALMENTE RESPONSABLE CON EL MEDIO AMBIENTE)</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EL VIAJE NO INCLUYE</w:t>
      </w:r>
    </w:p>
    <w:p>
      <w:pPr>
        <w:jc w:val="start"/>
      </w:pPr>
      <w:r>
        <w:rPr>
          <w:rFonts w:ascii="Arial" w:hAnsi="Arial" w:eastAsia="Arial" w:cs="Arial"/>
          <w:sz w:val="18"/>
          <w:szCs w:val="18"/>
        </w:rPr>
        <w:t xml:space="preserve">  ● ALIMENTOS, GASTOS DE ÍNDOLE PERSONAL </w:t>
      </w:r>
    </w:p>
    <w:p>
      <w:pPr>
        <w:jc w:val="start"/>
      </w:pPr>
      <w:r>
        <w:rPr>
          <w:rFonts w:ascii="Arial" w:hAnsi="Arial" w:eastAsia="Arial" w:cs="Arial"/>
          <w:sz w:val="18"/>
          <w:szCs w:val="18"/>
        </w:rPr>
        <w:t xml:space="preserve">  ● NINGÚN SERVICIO NO ESPECIFICADO</w:t>
      </w:r>
    </w:p>
    <w:p>
      <w:pPr>
        <w:jc w:val="start"/>
      </w:pPr>
      <w:r>
        <w:rPr>
          <w:rFonts w:ascii="Arial" w:hAnsi="Arial" w:eastAsia="Arial" w:cs="Arial"/>
          <w:sz w:val="18"/>
          <w:szCs w:val="18"/>
        </w:rPr>
        <w:t xml:space="preserve">  ● TODAS LAS EXCURSIONES QUE SE MENCIONAN COMO OPCIONALES</w:t>
      </w:r>
    </w:p>
    <w:p>
      <w:pPr>
        <w:jc w:val="start"/>
      </w:pPr>
      <w:r>
        <w:rPr>
          <w:rFonts w:ascii="Arial" w:hAnsi="Arial" w:eastAsia="Arial" w:cs="Arial"/>
          <w:sz w:val="18"/>
          <w:szCs w:val="18"/>
        </w:rPr>
        <w:t xml:space="preserve">  ● IMPUESTOS AÉREOS POR PERSONA </w:t>
      </w:r>
    </w:p>
    <w:p>
      <w:pPr>
        <w:jc w:val="start"/>
      </w:pPr>
      <w:r>
        <w:rPr>
          <w:rFonts w:ascii="Arial" w:hAnsi="Arial" w:eastAsia="Arial" w:cs="Arial"/>
          <w:sz w:val="18"/>
          <w:szCs w:val="18"/>
        </w:rPr>
        <w:t xml:space="preserve">  ● 65 EUROS QUE CORRESPONDEN A PROPINAS PARA GUÍAS ACOMPAÑANTES, CHOFERES,TASAS MUNICIPALES. SE PAGA EN DESTINO.</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NOTAS</w:t>
      </w:r>
    </w:p>
    <w:p>
      <w:pPr>
        <w:jc w:val="both"/>
        <w:spacing w:line="432" w:lineRule="auto"/>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NOTAS IMPORTANTES</w:t>
      </w:r>
    </w:p>
    <w:p>
      <w:pPr>
        <w:jc w:val="both"/>
      </w:pPr>
      <w:r>
        <w:rPr>
          <w:rFonts w:ascii="Arial" w:hAnsi="Arial" w:eastAsia="Arial" w:cs="Arial"/>
          <w:sz w:val="18"/>
          <w:szCs w:val="18"/>
        </w:rPr>
        <w:t xml:space="preserve">– Itinerario sujeto a cambio, de acuerdo a su fecha de salida.– El máximo número de habitaciones triples a confirmar en este itinerario es de 2.– Los tours opcionales operaran con un mínimo de 15 pasajeros.</w:t>
      </w:r>
    </w:p>
    <w:p>
      <w:pPr>
        <w:jc w:val="both"/>
        <w:spacing w:line="432" w:lineRule="auto"/>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NOTAS DE LAS TARIFAS</w:t>
      </w:r>
    </w:p>
    <w:p>
      <w:pPr>
        <w:jc w:val="both"/>
      </w:pPr>
      <w:r>
        <w:rPr>
          <w:rFonts w:ascii="Arial" w:hAnsi="Arial" w:eastAsia="Arial" w:cs="Arial"/>
          <w:sz w:val="18"/>
          <w:szCs w:val="18"/>
        </w:rPr>
        <w:t xml:space="preserve">– El precio de menor se considera entre 2 años cumplidos hasta antes de cumplir 11 años y aplica solo compartiendo habitación con 2 adultos. La habitación lleva una cama supletoria (rollaway bed)</w:t>
      </w:r>
    </w:p>
    <w:p>
      <w:pPr>
        <w:jc w:val="start"/>
      </w:pPr>
    </w:p>
    <w:p>
      <w:pPr>
        <w:jc w:val="both"/>
      </w:pPr>
    </w:p>
    <w:p>
      <w:pPr>
        <w:jc w:val="both"/>
      </w:pPr>
      <w:r>
        <w:rPr>
          <w:rFonts w:ascii="Arial" w:hAnsi="Arial" w:eastAsia="Arial" w:cs="Arial"/>
          <w:sz w:val="24"/>
          <w:szCs w:val="24"/>
          <w:b w:val="1"/>
          <w:bCs w:val="1"/>
        </w:rPr>
        <w:t xml:space="preserve">POLÍTICAS DE CONTRATACIÓN Y CANCELACIÓN</w:t>
      </w:r>
    </w:p>
    <w:p>
      <w:pPr>
        <w:jc w:val="both"/>
      </w:pPr>
      <w:hyperlink r:id="rId10" w:history="1">
        <w:r>
          <w:rPr/>
          <w:t xml:space="preserve">https://cdn.mtmedia25.com/contratos/contratoadhesion-mega-travel-operadora-20241002.pdf</w:t>
        </w:r>
      </w:hyperlink>
    </w:p>
    <w:p>
      <w:pPr>
        <w:jc w:val="both"/>
      </w:pPr>
      <w:r>
        <w:rPr>
          <w:rFonts w:ascii="Arial" w:hAnsi="Arial" w:eastAsia="Arial" w:cs="Arial"/>
          <w:sz w:val="18"/>
          <w:szCs w:val="18"/>
          <w:b w:val="1"/>
          <w:bCs w:val="1"/>
        </w:rPr>
        <w:t xml:space="preserve">Precios indicados en USD, pagaderos en Moneda Nacional al tipo de cambio del día.</w:t>
      </w:r>
    </w:p>
    <w:p>
      <w:pPr>
        <w:jc w:val="both"/>
      </w:pPr>
      <w:r>
        <w:rPr>
          <w:rFonts w:ascii="Arial" w:hAnsi="Arial" w:eastAsia="Arial" w:cs="Arial"/>
          <w:sz w:val="18"/>
          <w:szCs w:val="18"/>
          <w:b w:val="1"/>
          <w:bCs w:val="1"/>
        </w:rPr>
        <w:t xml:space="preserve">Los precios indicados en este sitio web, son de carácter informativo y deben ser confirmados para realizar su reservación ya que están sujetos a modificaciones sin previo aviso.</w:t>
      </w:r>
    </w:p>
    <w:sectPr>
      <w:headerReference w:type="default" r:id="rId11"/>
      <w:footerReference w:type="default" r:id="rId12"/>
      <w:pgSz w:orient="portrait" w:w="11905.511811023621703498065471649169921875" w:h="16837.795275590549863409250974655151367187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pict>
        <v:shape type="#_x0000_t75" stroked="f" style="width:455pt; height:41.396078431373pt; margin-left:0pt; margin-top:0pt; mso-position-horizontal:left; mso-position-vertical:top; mso-position-horizontal-relative:char; mso-position-vertical-relative:line;">
          <w10:wrap type="inline"/>
          <v:imagedata r:id="rId1" o:title=""/>
        </v:shape>
      </w:pic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pict>
        <v:shape type="#_x0000_t75" stroked="f" style="width:455pt; height:41.396078431373pt; margin-left:0pt; margin-top:0pt; mso-position-horizontal:left; mso-position-vertical:top; mso-position-horizontal-relative:char; mso-position-vertical-relative:line;">
          <w10:wrap type="inline"/>
          <v:imagedata r:id="rId1" o:titl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29D48A36"/>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2">
    <w:nsid w:val="6E0B4034"/>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 w:numId="2">
    <w:abstractNumId w:val="2"/>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viaje.mt/G3utb" TargetMode="External"/><Relationship Id="rId8" Type="http://schemas.openxmlformats.org/officeDocument/2006/relationships/image" Target="media/section_image1.jpg"/><Relationship Id="rId9" Type="http://schemas.openxmlformats.org/officeDocument/2006/relationships/image" Target="media/section_image2.png"/><Relationship Id="rId10" Type="http://schemas.openxmlformats.org/officeDocument/2006/relationships/hyperlink" Target="https://cdn.mtmedia25.com/contratos/contratoadhesion-mega-travel-operadora-20241002.pdf" TargetMode="External"/><Relationship Id="rId11" Type="http://schemas.openxmlformats.org/officeDocument/2006/relationships/header" Target="header1.xml"/><Relationship Id="rId12"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footer1_image1.png"/></Relationships>
</file>

<file path=word/_rels/header1.xml.rels><?xml version="1.0" encoding="UTF-8" standalone="yes"?>
<Relationships xmlns="http://schemas.openxmlformats.org/package/2006/relationships"><Relationship Id="rId1" Type="http://schemas.openxmlformats.org/officeDocument/2006/relationships/image" Target="media/header1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2025-07-09T05:40:11-06:00</dcterms:created>
  <dcterms:modified xsi:type="dcterms:W3CDTF">2025-07-09T05:40:11-06:00</dcterms:modified>
</cp:coreProperties>
</file>

<file path=docProps/custom.xml><?xml version="1.0" encoding="utf-8"?>
<Properties xmlns="http://schemas.openxmlformats.org/officeDocument/2006/custom-properties" xmlns:vt="http://schemas.openxmlformats.org/officeDocument/2006/docPropsVTypes"/>
</file>