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 Especial</w:t>
      </w:r>
    </w:p>
    <w:p>
      <w:pPr>
        <w:jc w:val="start"/>
      </w:pPr>
      <w:r>
        <w:rPr>
          <w:rFonts w:ascii="Arial" w:hAnsi="Arial" w:eastAsia="Arial" w:cs="Arial"/>
          <w:sz w:val="22.5"/>
          <w:szCs w:val="22.5"/>
          <w:b w:val="1"/>
          <w:bCs w:val="1"/>
        </w:rPr>
        <w:t xml:space="preserve">MT-12350  </w:t>
      </w:r>
      <w:r>
        <w:rPr>
          <w:rFonts w:ascii="Arial" w:hAnsi="Arial" w:eastAsia="Arial" w:cs="Arial"/>
          <w:sz w:val="22.5"/>
          <w:szCs w:val="22.5"/>
        </w:rPr>
        <w:t xml:space="preserve">- Web: </w:t>
      </w:r>
      <w:hyperlink r:id="rId7" w:history="1">
        <w:r>
          <w:rPr>
            <w:color w:val="blue"/>
          </w:rPr>
          <w:t xml:space="preserve">https://viaje.mt/UeVGV</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03,  11,  12,  13,  15,  19,  20,  23,  26,  30,  31Febrero:  01,  02,  03,  09,  10,  15,  16,  17,  23,  24,  25,  26,  27Marzo:  02,  05,  10,  12,  14,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Liechtenstein, Italia, Austria,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hrs. antes de la salida del vuelo trasatlántico con destino a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Recepción y recorrido por la ciudad, conociendo lugares como Hyde Park, Kensington, Piccadilly Circus, Regent St., Oxford St. y el Parlamento con su famoso Big Ben. En el Palacio de Buckingham (si se realiza y/o el clima lo permite). Veremos también diferentes puentes de 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el vuelo llega después de las 17:00, la visita panorámica se reprogramará.para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Este cruce internacional requiere tiempo para completar los protocolos migratorios.correspondientes, por lo que es importante salir con anticipación. Tras 75 minutos detravesía, llegaremos al puerto de Calais, desde donde continuaremos hacia París. Llegada aParís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pequeños de Europa, cuya capital se encuentra ubicada sobre un peñón. Tiempo libre y salida hacia Alemania. Llegada 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FRANKFURT – HEIDELBERG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conocida por su renombrada universidad, fundada en el siglo XIX. Visitaremos la iglesia del Espíritu Santo y el puente viejo de Heidelberg. Continuaremos nuestro recorrido hacia Zúrich, la ciudad más grande de Suiza y la capital del cantón de Zúrich, situada al norte de la parte central del país. Hacemos una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ZÚRICH – LUCERNA – VADUZ – 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Lucerna, situada a orillas del lago de los Cuatro Cantones. Saldremos bordeando los Alpes hacia Vaduz, capital del principado de Liechtenstein. Tras una breve parada, salida hacia la ciudad de Innsbruck.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INSBRUCK – PADUA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Recomendamos realizar una visita opcional. También conoceremos un pintoresco pueblito de los Alpes tiroleses. Antes de partir, haremos una encantadora parada en una instalación de arte dedicada a algunas de las piedras preciosas y cristales más famosos del mundo. Continuación hacia el paso alpino de Brenner hasta llegar a Padua, ciudad conocida por San Antonio. Tiempo libre para visitar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continuación hacia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panorámica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hasta la Plaza de Santa Croce para admirar la basílica franciscana del mismo nombre.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en la Costa Azul.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española. Entrando en Barcelona, realizaremos una breve visita de la ciudad para conocer la Sagrada Familia, la Plaza Cataluña, el Monumento a Colón, la Plaza de España,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Señora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o hacer compras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3, 11, 12, 13, 15, 19, 20, 23, 26, 30, 31  Febrero: 1, 2, 3, 9, 10, 15, 16, 17, 23, 24, 25, 26, 27  Marzo: 2, 5, 10, 12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14, 15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w:t>
            </w:r>
            <w:r>
              <w:rPr>
                <w:rFonts w:ascii="Arial" w:hAnsi="Arial" w:eastAsia="Arial" w:cs="Arial"/>
                <w:color w:val="000000"/>
                <w:sz w:val="18"/>
                <w:szCs w:val="18"/>
                <w:b w:val="1"/>
                <w:bCs w:val="1"/>
              </w:rPr>
              <w:t xml:space="preserve"> </w:t>
            </w:r>
            <w:r>
              <w:rPr>
                <w:rFonts w:ascii="Arial" w:hAnsi="Arial" w:eastAsia="Arial" w:cs="Arial"/>
                <w:color w:val="000000"/>
                <w:sz w:val="18"/>
                <w:szCs w:val="18"/>
                <w:b w:val="1"/>
                <w:bCs w:val="1"/>
              </w:rPr>
              <w:t xml:space="preserve">/</w:t>
            </w:r>
            <w:r>
              <w:rPr>
                <w:rFonts w:ascii="Arial" w:hAnsi="Arial" w:eastAsia="Arial" w:cs="Arial"/>
                <w:color w:val="000000"/>
                <w:sz w:val="18"/>
                <w:szCs w:val="18"/>
                <w:b w:val="1"/>
                <w:bCs w:val="1"/>
              </w:rPr>
              <w:t xml:space="preserve"> </w:t>
            </w:r>
            <w:r>
              <w:rPr>
                <w:rFonts w:ascii="Arial" w:hAnsi="Arial" w:eastAsia="Arial" w:cs="Arial"/>
                <w:color w:val="000000"/>
                <w:sz w:val="18"/>
                <w:szCs w:val="18"/>
              </w:rPr>
              <w:t xml:space="preserve">IbisLondonExcelDocklands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Hotel Ibis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Saint Denis Stade Sud Or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Ibis Paris La Défense Courbevoi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HuatianChinagora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Franfurt Messe </w:t>
            </w:r>
            <w:r>
              <w:rPr>
                <w:rFonts w:ascii="Arial" w:hAnsi="Arial" w:eastAsia="Arial" w:cs="Arial"/>
                <w:color w:val="000000"/>
                <w:sz w:val="18"/>
                <w:szCs w:val="18"/>
                <w:b w:val="1"/>
                <w:bCs w:val="1"/>
              </w:rPr>
              <w:t xml:space="preserve">/ </w:t>
            </w:r>
            <w:r>
              <w:rPr>
                <w:rFonts w:ascii="Arial" w:hAnsi="Arial" w:eastAsia="Arial" w:cs="Arial"/>
                <w:color w:val="000000"/>
                <w:sz w:val="18"/>
                <w:szCs w:val="18"/>
              </w:rPr>
              <w:t xml:space="preserve">Best Western Hotel Frankfurt Airport Neu-Isenburg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AlphotelStiebleichinger Gmbh Bernhard-Höfel-Strasse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LhHotelSirioVenice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Wyndham Garden Florence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Pineta Palace Hotel Roma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Hotel Villa Pamphili </w:t>
            </w:r>
            <w:r>
              <w:rPr>
                <w:rFonts w:ascii="Arial" w:hAnsi="Arial" w:eastAsia="Arial" w:cs="Arial"/>
                <w:color w:val="000000"/>
                <w:sz w:val="18"/>
                <w:szCs w:val="18"/>
                <w:b w:val="1"/>
                <w:bCs w:val="1"/>
              </w:rPr>
              <w:t xml:space="preserve">/ </w:t>
            </w:r>
            <w:r>
              <w:rPr>
                <w:rFonts w:ascii="Arial" w:hAnsi="Arial" w:eastAsia="Arial" w:cs="Arial"/>
                <w:color w:val="000000"/>
                <w:sz w:val="18"/>
                <w:szCs w:val="18"/>
              </w:rPr>
              <w:t xml:space="preserve">Excel Roma Montemario</w:t>
            </w:r>
            <w:r>
              <w:rPr>
                <w:rFonts w:ascii="Arial" w:hAnsi="Arial" w:eastAsia="Arial" w:cs="Arial"/>
                <w:color w:val="000000"/>
                <w:sz w:val="18"/>
                <w:szCs w:val="18"/>
                <w:b w:val="1"/>
                <w:bCs w:val="1"/>
              </w:rPr>
              <w:t xml:space="preserve"> </w:t>
            </w:r>
            <w:r>
              <w:rPr>
                <w:rFonts w:ascii="Arial" w:hAnsi="Arial" w:eastAsia="Arial" w:cs="Arial"/>
                <w:color w:val="000000"/>
                <w:sz w:val="18"/>
                <w:szCs w:val="18"/>
              </w:rPr>
              <w:t xml:space="preserve">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Hôtel Byakko Nice </w:t>
            </w:r>
            <w:r>
              <w:rPr>
                <w:rFonts w:ascii="Arial" w:hAnsi="Arial" w:eastAsia="Arial" w:cs="Arial"/>
                <w:color w:val="000000"/>
                <w:sz w:val="18"/>
                <w:szCs w:val="18"/>
                <w:b w:val="1"/>
                <w:bCs w:val="1"/>
              </w:rPr>
              <w:t xml:space="preserve">/ </w:t>
            </w:r>
            <w:r>
              <w:rPr>
                <w:rFonts w:ascii="Arial" w:hAnsi="Arial" w:eastAsia="Arial" w:cs="Arial"/>
                <w:color w:val="000000"/>
                <w:sz w:val="18"/>
                <w:szCs w:val="18"/>
              </w:rPr>
              <w:t xml:space="preserve">Hôtel Florence 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Praga Madrid</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Lcb Hotel Fuenlabrad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MADRID – MÉXICO VOLANDO EN CLASE TURISTA CON AEROMÉXICO, ALGUNAS SALIDAS SON CON IBERIA VÍA MADRID</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65 EUR que corresponden a propinas para guías acompañantes, choeferes, tasas municiapales,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se pueden encontrar cerrados por asuntos políticos o diplomáticos conforme a la fecha y/o temporada de salida.</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15 pasajeros en cada excursión para ser operativas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2A08F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FEB1A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EE1E8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eVG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2025-09-15T16:04:35-06:00</dcterms:created>
  <dcterms:modified xsi:type="dcterms:W3CDTF">2025-09-15T16:04:35-06:00</dcterms:modified>
</cp:coreProperties>
</file>

<file path=docProps/custom.xml><?xml version="1.0" encoding="utf-8"?>
<Properties xmlns="http://schemas.openxmlformats.org/officeDocument/2006/custom-properties" xmlns:vt="http://schemas.openxmlformats.org/officeDocument/2006/docPropsVTypes"/>
</file>