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Gran Tour desde tu Ciudad</w:t>
      </w:r>
    </w:p>
    <w:p>
      <w:pPr>
        <w:jc w:val="start"/>
      </w:pPr>
      <w:r>
        <w:rPr>
          <w:rFonts w:ascii="Arial" w:hAnsi="Arial" w:eastAsia="Arial" w:cs="Arial"/>
          <w:sz w:val="22.5"/>
          <w:szCs w:val="22.5"/>
          <w:b w:val="1"/>
          <w:bCs w:val="1"/>
        </w:rPr>
        <w:t xml:space="preserve">MT-12819  </w:t>
      </w:r>
      <w:r>
        <w:rPr>
          <w:rFonts w:ascii="Arial" w:hAnsi="Arial" w:eastAsia="Arial" w:cs="Arial"/>
          <w:sz w:val="22.5"/>
          <w:szCs w:val="22.5"/>
        </w:rPr>
        <w:t xml:space="preserve">- Web: </w:t>
      </w:r>
      <w:hyperlink r:id="rId7" w:history="1">
        <w:r>
          <w:rPr>
            <w:color w:val="blue"/>
          </w:rPr>
          <w:t xml:space="preserve">https://viaje.mt/gMtHC</w:t>
        </w:r>
      </w:hyperlink>
    </w:p>
    <w:p>
      <w:pPr>
        <w:jc w:val="start"/>
      </w:pPr>
      <w:r>
        <w:rPr>
          <w:rFonts w:ascii="Arial" w:hAnsi="Arial" w:eastAsia="Arial" w:cs="Arial"/>
          <w:sz w:val="22.5"/>
          <w:szCs w:val="22.5"/>
          <w:b w:val="1"/>
          <w:bCs w:val="1"/>
        </w:rPr>
        <w:t xml:space="preserve">19 días y 17 noches</w:t>
      </w:r>
    </w:p>
    <w:p>
      <w:pPr>
        <w:jc w:val="start"/>
      </w:pPr>
    </w:p>
    <w:p>
      <w:pPr>
        <w:jc w:val="center"/>
        <w:spacing w:before="450"/>
      </w:pPr>
      <w:r>
        <w:rPr>
          <w:rFonts w:ascii="Arial" w:hAnsi="Arial" w:eastAsia="Arial" w:cs="Arial"/>
          <w:sz w:val="33"/>
          <w:szCs w:val="33"/>
        </w:rPr>
        <w:t xml:space="preserve">Desde $1899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5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Inglaterra, Francia, Luxemburgo, Alemania, Suiza, Austria, Italia, España.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Londres, París, Luxemburgo, Frankfurt, Heidelberg, Zúrich, Lucerna, Vaduz, Innsbruck, Padua, Venecia, Florencia, Roma, Pisa, Niza, Barcelona, Zaragoza, Madrid.</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CIUDAD DE ORIGEN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origen 3 hrs antes para tomar el vuelo trasatlántico con destino a Londres.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Londres-Heathrow. Recepción y recorrido panorámico por la ciudad, visitando lugares emblemáticos como Hyde Park, Kensington, Piccadilly Circus, Regent Street, Oxford Street y el Parlamento con su famoso Big Ben. En el Palacio de Buckingham (si se realiza y/o el clima lo permite), también admiraremos algunos de los puentes más conocidos de la ciudad y la Abadía de Westminster.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para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LONDRES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temprano hacia el puerto de Dover para abordar el ferry. Este cruce internacional requiere tiempo para los trámites migratorios, por lo que es imprescindible salir con anticipación.Después de aproximadamente 75 minutos de travesía, llegaremos al puerto de Calais, desde donde continuaremos hacia París.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recorrer la “Ciudad del Amor”, pasando por la Avenida de los Campos Elíseos, la Plaza de la Concordia, el Arco del Triunfo, la Asamblea Nacional, la Ópera, el Museo del Louvre, los Inválidos, el Campo de Marte, la Torre Eiffel, entre otros.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para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PARÍS – LUXEMBURGO – FRANKFURT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Atravesando la región del Gran Este francés, llegaremos a Luxemburgo, uno de los países más pequeños y ricos de Europa, cuya capital se encuentra sobre un imponente peñón. Tiempo libre para recorrer sus encantadoras calles y posterior salida hacia Frankfurt, Alemania.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FRANKFURT – HEIDELBERG – ZURICH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Heidelberg, una ciudad en el río Neckar en el suroeste de Alemania, conocido por su renombrada universidad, fundada en el siglo XIX, visitaremos la iglesia del espíritu santo y puente viejo de Heidelberg. Continuaremos nuestro recorrido hacia Zúrich, la ciudad más grande de Suiza y la capital del cantón de Zúrich situada al norte de la parte central del país. Hacemos una visita panorámica.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ZURICH – LUCERNA – VADUZ – INNSBRUCK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Lucerna, situada a orillas del Lago de los Cuatro Cantones. Continuaremos bordeando los Alpes hacia Vaduz, capital del Principado de Liechtenstein. Tras una breve parada, salida hacia la ciudad austriaca de Innsbruck.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INSBRUCK – PADUA –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Tiempo libre. Recomendamos realizar una visita opcional. También conoceremos un pintoresco pueblito de los Alpes tiroleses. Antes de partir, haremos una encantadora parada en una instalación de arte dedicada a algunas de las piedras preciosas y cristales más famosos del mundo. Continuación hacia el paso alpino de Brenner hasta llegar a Padua, ciudad conocida por San Antonio. Tiempo libre para visitar la Basílica.Después, continuación hacia Venecia.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VENECIA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dejaremos maravillar por la ciudad de las 118 islas y sus más de 400 puentes, que la convierten en un lugar único, catalogado como Patrimonio de la Humanidad por la UNESCO. Recorreremos el Puente de los Suspiros y la Plaza de San Marcos, con su incomparable escenografía y la majestuosa Basílica. Tiempo libre. Posteriormente, salida hacia Roma.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Realizaremos una visita panorámica de la ciudad. Admiraremos la imponente figura del Anfiteatro Flavio, conocido como “El Coliseo” (visita exterior), el Circo Máximo y la Basílica de Santa María la Mayor.Luego, cruzando el río Tíber, llegaremos al Vaticano.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para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ROMA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Florencia, capital de la Toscana. Haremos una visita a pie por la ciudad: Plaza de San Marcos, Galería de la Academia (exterior), Mercado de la Paja, Catedral de Santa María del Fiore, el Campanario de Giotto, el Baptisterio, el Ponte Vecchio y la Plaza de Santa Croce. Tiempo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FLORENCIA – PISA – NIZA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Pisa. Tiempo libre para admirar su famosa Torre Inclinada, la Catedral y el Baptisterio. Luego continuaremos hasta Niza, en la Costa Azul. Breve panorámica.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NIZA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Cruzaremos las regiones de la Provenza, Alpes, Costa Azul y Occitania hasta llegar a Barcelona.Haremos una breve visita panorámica: Sagrada Familia, Plaza Cataluña, Monumento a Colón, Plaza de España, entre otros.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BARCELONA – ZARAGOZA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Zaragoza. Tiempo libre para admirar la Basílica de Nuestra Señora del Pilar. Continuación hacia Madrid.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18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para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19 MADRID – CIUDAD DE ORIGEN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se dará el traslado al aeropuerto para tomar el vuelo con destino a la Ciudad de origen.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PAIS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INGLATERRA</w:t>
            </w:r>
          </w:p>
        </w:tc>
        <w:tc>
          <w:tcPr>
            <w:tcW w:w="5000" w:type="pct"/>
          </w:tcPr>
          <w:p>
            <w:pPr/>
            <w:r>
              <w:rPr>
                <w:rFonts w:ascii="Arial" w:hAnsi="Arial" w:eastAsia="Arial" w:cs="Arial"/>
                <w:color w:val="000000"/>
                <w:sz w:val="18"/>
                <w:szCs w:val="18"/>
              </w:rPr>
              <w:t xml:space="preserve">LONDRES</w:t>
            </w:r>
          </w:p>
        </w:tc>
        <w:tc>
          <w:tcPr>
            <w:tcW w:w="5000" w:type="pct"/>
          </w:tcPr>
          <w:p>
            <w:pPr/>
            <w:r>
              <w:rPr>
                <w:rFonts w:ascii="Arial" w:hAnsi="Arial" w:eastAsia="Arial" w:cs="Arial"/>
                <w:color w:val="000000"/>
                <w:sz w:val="18"/>
                <w:szCs w:val="18"/>
              </w:rPr>
              <w:t xml:space="preserve">IBIS LONDON WEMBLEY / IBISLONDONEXCELDOCKLANDS / HOTEL IBIS LONDON HEATHROW AIRPORT O SIMILIAR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PARÍS</w:t>
            </w:r>
          </w:p>
        </w:tc>
        <w:tc>
          <w:tcPr>
            <w:tcW w:w="5000" w:type="pct"/>
          </w:tcPr>
          <w:p>
            <w:pPr/>
            <w:r>
              <w:rPr>
                <w:rFonts w:ascii="Arial" w:hAnsi="Arial" w:eastAsia="Arial" w:cs="Arial"/>
                <w:color w:val="000000"/>
                <w:sz w:val="18"/>
                <w:szCs w:val="18"/>
              </w:rPr>
              <w:t xml:space="preserve">IBIS PARIS SAINT DENIS STADE SUD OR / IBIS PARIS LA DÉFENSE COURBEVOI / HUATIANCHINAGORAO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FRANKFURT</w:t>
            </w:r>
          </w:p>
        </w:tc>
        <w:tc>
          <w:tcPr>
            <w:tcW w:w="5000" w:type="pct"/>
          </w:tcPr>
          <w:p>
            <w:pPr/>
            <w:r>
              <w:rPr>
                <w:rFonts w:ascii="Arial" w:hAnsi="Arial" w:eastAsia="Arial" w:cs="Arial"/>
                <w:color w:val="000000"/>
                <w:sz w:val="18"/>
                <w:szCs w:val="18"/>
              </w:rPr>
              <w:t xml:space="preserve">HOLIDAY INN EXPRESS FRANFURT MESSE / BEST WESTERN HOTEL FRANKFURT AIRPORT NEU-ISENBURG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SUIZA</w:t>
            </w:r>
          </w:p>
        </w:tc>
        <w:tc>
          <w:tcPr>
            <w:tcW w:w="5000" w:type="pct"/>
          </w:tcPr>
          <w:p>
            <w:pPr/>
            <w:r>
              <w:rPr>
                <w:rFonts w:ascii="Arial" w:hAnsi="Arial" w:eastAsia="Arial" w:cs="Arial"/>
                <w:color w:val="000000"/>
                <w:sz w:val="18"/>
                <w:szCs w:val="18"/>
              </w:rPr>
              <w:t xml:space="preserve">ZÚRICH</w:t>
            </w:r>
          </w:p>
        </w:tc>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B AIRPORT RUMLANGO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AUSTRIA</w:t>
            </w:r>
          </w:p>
        </w:tc>
        <w:tc>
          <w:tcPr>
            <w:tcW w:w="5000" w:type="pct"/>
          </w:tcPr>
          <w:p>
            <w:pPr/>
            <w:r>
              <w:rPr>
                <w:rFonts w:ascii="Arial" w:hAnsi="Arial" w:eastAsia="Arial" w:cs="Arial"/>
                <w:color w:val="000000"/>
                <w:sz w:val="18"/>
                <w:szCs w:val="18"/>
              </w:rPr>
              <w:t xml:space="preserve">INNSBRUCK</w:t>
            </w:r>
          </w:p>
        </w:tc>
        <w:tc>
          <w:tcPr>
            <w:tcW w:w="5000" w:type="pct"/>
          </w:tcPr>
          <w:p>
            <w:pPr/>
            <w:r>
              <w:rPr>
                <w:rFonts w:ascii="Arial" w:hAnsi="Arial" w:eastAsia="Arial" w:cs="Arial"/>
                <w:color w:val="000000"/>
                <w:sz w:val="18"/>
                <w:szCs w:val="18"/>
              </w:rPr>
              <w:t xml:space="preserve">BEST WESTERN ADLER / ALPHOTELSTIEBLEICHINGER GMBH BERNHARD-HÖFEL-STRASSEO SIMILAR</w:t>
            </w:r>
          </w:p>
        </w:tc>
        <w:tc>
          <w:tcPr>
            <w:tcW w:w="5000" w:type="pct"/>
          </w:tcPr>
          <w:p>
            <w:pPr/>
            <w:r>
              <w:rPr>
                <w:rFonts w:ascii="Arial" w:hAnsi="Arial" w:eastAsia="Arial" w:cs="Arial"/>
                <w:color w:val="000000"/>
                <w:sz w:val="18"/>
                <w:szCs w:val="18"/>
              </w:rPr>
              <w:t xml:space="preserve">TURISTA</w:t>
            </w:r>
          </w:p>
        </w:tc>
      </w:tr>
      <w:tr>
        <w:trPr/>
        <w:tc>
          <w:tcPr>
            <w:tcW w:w="5000" w:type="pct"/>
            <w:gridSpan w:val="1"/>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SMART HOLIDAY / LHHOTELSIRIOVENICEO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 PINETA PALACE HOTEL ROMA / HOTEL VILLA PAMPHILI/EXCEL ROMA MONTEMARIO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MIRAGE / WYNDHAM GARDEN FLORENCEO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NIZA</w:t>
            </w:r>
          </w:p>
        </w:tc>
        <w:tc>
          <w:tcPr>
            <w:tcW w:w="5000" w:type="pct"/>
          </w:tcPr>
          <w:p>
            <w:pPr/>
            <w:r>
              <w:rPr>
                <w:rFonts w:ascii="Arial" w:hAnsi="Arial" w:eastAsia="Arial" w:cs="Arial"/>
                <w:color w:val="000000"/>
                <w:sz w:val="18"/>
                <w:szCs w:val="18"/>
              </w:rPr>
              <w:t xml:space="preserve">IBIS NICE CENTRE GARE / HÔTEL BYAKKO NICE / HÔTEL FLORENCE NICEO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FRONTAIR CONGRESS / CITYPARK SANT JUSTO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Ciudad de origen – Londres / Madrid – Ciudad de origen volando en clase turista.</w:t>
      </w:r>
    </w:p>
    <w:p>
      <w:pPr>
        <w:jc w:val="start"/>
      </w:pPr>
      <w:r>
        <w:rPr>
          <w:rFonts w:ascii="Arial" w:hAnsi="Arial" w:eastAsia="Arial" w:cs="Arial"/>
          <w:sz w:val="18"/>
          <w:szCs w:val="18"/>
        </w:rPr>
        <w:t xml:space="preserve">  ● 17 noches de alojamiento en categoría indicada.</w:t>
      </w:r>
    </w:p>
    <w:p>
      <w:pPr>
        <w:jc w:val="start"/>
      </w:pPr>
      <w:r>
        <w:rPr>
          <w:rFonts w:ascii="Arial" w:hAnsi="Arial" w:eastAsia="Arial" w:cs="Arial"/>
          <w:sz w:val="18"/>
          <w:szCs w:val="18"/>
        </w:rPr>
        <w:t xml:space="preserve">  ● Régimen alimenticio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Propina para guías acompañantes, choferes, tasas hoteleras, tasas municipales.</w:t>
      </w:r>
    </w:p>
    <w:p>
      <w:pPr>
        <w:jc w:val="start"/>
      </w:pPr>
      <w:r>
        <w:rPr>
          <w:rFonts w:ascii="Arial" w:hAnsi="Arial" w:eastAsia="Arial" w:cs="Arial"/>
          <w:sz w:val="18"/>
          <w:szCs w:val="18"/>
        </w:rPr>
        <w:t xml:space="preserve">  ● Excursiones opcionales (Sujetas a mínimo de participantes).</w:t>
      </w:r>
    </w:p>
    <w:p>
      <w:pPr>
        <w:jc w:val="start"/>
      </w:pPr>
      <w:r>
        <w:rPr>
          <w:rFonts w:ascii="Arial" w:hAnsi="Arial" w:eastAsia="Arial" w:cs="Arial"/>
          <w:sz w:val="18"/>
          <w:szCs w:val="18"/>
        </w:rPr>
        <w:t xml:space="preserve">  ● Excursiones sugeridas.</w:t>
      </w:r>
    </w:p>
    <w:p>
      <w:pPr>
        <w:jc w:val="start"/>
      </w:pPr>
      <w:r>
        <w:rPr>
          <w:rFonts w:ascii="Arial" w:hAnsi="Arial" w:eastAsia="Arial" w:cs="Arial"/>
          <w:sz w:val="18"/>
          <w:szCs w:val="18"/>
        </w:rPr>
        <w:t xml:space="preserve">  ● Pueden aplicar impuestos locales hoteleros a pagar directo en destino.</w:t>
      </w:r>
    </w:p>
    <w:p>
      <w:pPr>
        <w:jc w:val="start"/>
      </w:pPr>
      <w:r>
        <w:rPr>
          <w:rFonts w:ascii="Arial" w:hAnsi="Arial" w:eastAsia="Arial" w:cs="Arial"/>
          <w:sz w:val="18"/>
          <w:szCs w:val="18"/>
        </w:rPr>
        <w:t xml:space="preserve">  ● Información sobre el pago en destino a su llegada:</w:t>
      </w:r>
    </w:p>
    <w:p>
      <w:pPr>
        <w:jc w:val="start"/>
      </w:pPr>
      <w:r>
        <w:rPr>
          <w:rFonts w:ascii="Arial" w:hAnsi="Arial" w:eastAsia="Arial" w:cs="Arial"/>
          <w:sz w:val="18"/>
          <w:szCs w:val="18"/>
        </w:rPr>
        <w:t xml:space="preserve">  ● De acuerdo con la normativa vigente en la unión europea, algunos hoteles solicitan el pago directo por parte de los pasajeros de las tasas municipales y tasas hoteleras.</w:t>
      </w:r>
    </w:p>
    <w:p>
      <w:pPr>
        <w:jc w:val="start"/>
      </w:pPr>
      <w:r>
        <w:rPr>
          <w:rFonts w:ascii="Arial" w:hAnsi="Arial" w:eastAsia="Arial" w:cs="Arial"/>
          <w:sz w:val="18"/>
          <w:szCs w:val="18"/>
        </w:rPr>
        <w:t xml:space="preserve">  ● Con el fin de facilitar este proceso, al inicio de su viaje, el guía acompañante solicitará un pago único de 65 EUR. Este importe cubre los siguientes conceptos:</w:t>
      </w:r>
    </w:p>
    <w:p>
      <w:pPr>
        <w:jc w:val="start"/>
      </w:pPr>
      <w:r>
        <w:rPr>
          <w:rFonts w:ascii="Arial" w:hAnsi="Arial" w:eastAsia="Arial" w:cs="Arial"/>
          <w:sz w:val="18"/>
          <w:szCs w:val="18"/>
        </w:rPr>
        <w:t xml:space="preserve">  ● - Propinas hoteleras</w:t>
      </w:r>
    </w:p>
    <w:p>
      <w:pPr>
        <w:jc w:val="start"/>
      </w:pPr>
      <w:r>
        <w:rPr>
          <w:rFonts w:ascii="Arial" w:hAnsi="Arial" w:eastAsia="Arial" w:cs="Arial"/>
          <w:sz w:val="18"/>
          <w:szCs w:val="18"/>
        </w:rPr>
        <w:t xml:space="preserve">  ● - Tasas hoteleras</w:t>
      </w:r>
    </w:p>
    <w:p>
      <w:pPr>
        <w:jc w:val="start"/>
      </w:pPr>
      <w:r>
        <w:rPr>
          <w:rFonts w:ascii="Arial" w:hAnsi="Arial" w:eastAsia="Arial" w:cs="Arial"/>
          <w:sz w:val="18"/>
          <w:szCs w:val="18"/>
        </w:rPr>
        <w:t xml:space="preserve">  ● - Tasas municipales</w:t>
      </w:r>
    </w:p>
    <w:p>
      <w:pPr>
        <w:jc w:val="start"/>
      </w:pPr>
      <w:r>
        <w:rPr>
          <w:rFonts w:ascii="Arial" w:hAnsi="Arial" w:eastAsia="Arial" w:cs="Arial"/>
          <w:sz w:val="18"/>
          <w:szCs w:val="18"/>
        </w:rPr>
        <w:t xml:space="preserve">  ● Es importante destacar que estas tasas no están incluidas en el precio del paquete, ya que son gestionadas directamente por los proveedores locales de servicios.</w:t>
      </w:r>
    </w:p>
    <w:p>
      <w:pPr>
        <w:jc w:val="start"/>
      </w:pPr>
      <w:r>
        <w:rPr>
          <w:rFonts w:ascii="Arial" w:hAnsi="Arial" w:eastAsia="Arial" w:cs="Arial"/>
          <w:sz w:val="18"/>
          <w:szCs w:val="18"/>
        </w:rPr>
        <w:t xml:space="preserve">  ● De forma absolutamente voluntaria usted podrá otorgar una propina adicional a su guía si durante el viaje ha recibido un servicio excepcional como muestra de agradecimiento por du dedicación, dicho importante de propina adicional, queda completamente a su consideración.</w:t>
      </w:r>
    </w:p>
    <w:p>
      <w:pPr>
        <w:jc w:val="start"/>
      </w:pPr>
      <w:r>
        <w:rPr>
          <w:rFonts w:ascii="Arial" w:hAnsi="Arial" w:eastAsia="Arial" w:cs="Arial"/>
          <w:sz w:val="18"/>
          <w:szCs w:val="18"/>
        </w:rPr>
        <w:t xml:space="preserve">  ● Por favor reporte cualquier anomalía al whatsapp: +52 55 1328 3961</w:t>
      </w:r>
    </w:p>
    <w:p>
      <w:pPr>
        <w:jc w:val="start"/>
      </w:pPr>
      <w:r>
        <w:rPr>
          <w:rFonts w:ascii="Arial" w:hAnsi="Arial" w:eastAsia="Arial" w:cs="Arial"/>
          <w:sz w:val="18"/>
          <w:szCs w:val="18"/>
        </w:rPr>
        <w:t xml:space="preserve">  ● Agradecemos su comprensión y le aseguramos que este procedimiento tiene como objetivo garantizar la calidad y el buen funcionamiento de los servicios durante su estancia.</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INGLATERRA:</w:t>
      </w:r>
    </w:p>
    <w:p>
      <w:pPr>
        <w:jc w:val="start"/>
      </w:pPr>
      <w:r>
        <w:rPr>
          <w:rFonts w:ascii="Arial" w:hAnsi="Arial" w:eastAsia="Arial" w:cs="Arial"/>
          <w:sz w:val="18"/>
          <w:szCs w:val="18"/>
          <w:b w:val="1"/>
          <w:bCs w:val="1"/>
        </w:rPr>
        <w:t xml:space="preserve">Tiempo antes de la salida para tramitar la visa: </w:t>
      </w:r>
      <w:r>
        <w:rPr>
          <w:rFonts w:ascii="Arial" w:hAnsi="Arial" w:eastAsia="Arial" w:cs="Arial"/>
          <w:sz w:val="18"/>
          <w:szCs w:val="18"/>
        </w:rPr>
        <w:t xml:space="preserve"> 20 días</w:t>
      </w:r>
    </w:p>
    <w:p>
      <w:pPr>
        <w:jc w:val="start"/>
      </w:pP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p>
    <w:p>
      <w:pPr>
        <w:jc w:val="start"/>
      </w:pPr>
      <w:r>
        <w:rPr>
          <w:rFonts w:ascii="Arial" w:hAnsi="Arial" w:eastAsia="Arial" w:cs="Arial"/>
          <w:sz w:val="18"/>
          <w:szCs w:val="18"/>
          <w:b w:val="1"/>
          <w:bCs w:val="1"/>
        </w:rPr>
        <w:t xml:space="preserve">Costo por pasajero:</w:t>
      </w:r>
      <w:r>
        <w:rPr>
          <w:rFonts w:ascii="Arial" w:hAnsi="Arial" w:eastAsia="Arial" w:cs="Arial"/>
          <w:sz w:val="18"/>
          <w:szCs w:val="18"/>
        </w:rPr>
        <w:t xml:space="preserve">  17 GBP</w:t>
      </w:r>
    </w:p>
    <w:p>
      <w:pPr>
        <w:numPr>
          <w:ilvl w:val="0"/>
          <w:numId w:val="3"/>
        </w:numPr>
      </w:pPr>
      <w:r>
        <w:rPr>
          <w:rFonts w:ascii="Arial" w:hAnsi="Arial" w:eastAsia="Arial" w:cs="Arial"/>
          <w:sz w:val="18"/>
          <w:szCs w:val="18"/>
        </w:rPr>
        <w:t xml:space="preserve">    Comprueba cuando puedes obtener una ETA: </w:t>
      </w:r>
      <w:hyperlink r:id="rId11" w:history="1">
        <w:r>
          <w:rPr/>
          <w:t xml:space="preserve">https://www.gov.uk/guidance/check-when-you-can-get-an-electronic-travel-authorisation-eta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Se genera vía internet en el siguiente link: </w:t>
      </w:r>
      <w:hyperlink r:id="rId12" w:history="1">
        <w:r>
          <w:rPr/>
          <w:t xml:space="preserve">https://www.gov.uk/guidance/apply-for-an-electronic-travel-authorisation-eta#apply-for-an-eta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b w:val="1"/>
          <w:bCs w:val="1"/>
        </w:rPr>
        <w:t xml:space="preserve">Nota: </w:t>
      </w:r>
      <w:r>
        <w:rPr>
          <w:rFonts w:ascii="Arial" w:hAnsi="Arial" w:eastAsia="Arial" w:cs="Arial"/>
          <w:sz w:val="18"/>
          <w:szCs w:val="18"/>
        </w:rPr>
        <w:t xml:space="preserve">Le informamos que el trámite de visa corresponde ÚNICAMENTE al pasajero, así como el presentarla directamente al arribo al destino.MegaTravel actúa como un mero intermediario eximiéndonos así de cualquier responsabilidad por incidencias en estas materias. </w:t>
      </w:r>
      <w:r>
        <w:rPr>
          <w:rFonts w:ascii="Arial" w:hAnsi="Arial" w:eastAsia="Arial" w:cs="Arial"/>
          <w:sz w:val="18"/>
          <w:szCs w:val="18"/>
          <w:b w:val="1"/>
          <w:bCs w:val="1"/>
        </w:rPr>
        <w:t xml:space="preserve">*Sujeto a cambios sin previo aviso, según la entidad correspondiente</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DC6C2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6E711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D87FD3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gMtHC"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yperlink" Target="https://www.gov.uk/guidance/check-when-you-can-get-an-electronic-travel-authorisation-eta" TargetMode="External"/><Relationship Id="rId12" Type="http://schemas.openxmlformats.org/officeDocument/2006/relationships/hyperlink" Target="https://www.gov.uk/guidance/apply-for-an-electronic-travel-authorisation-eta#apply-for-an-eta"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2025-08-16T17:52:14-06:00</dcterms:created>
  <dcterms:modified xsi:type="dcterms:W3CDTF">2025-08-16T17:52:14-06:00</dcterms:modified>
</cp:coreProperties>
</file>

<file path=docProps/custom.xml><?xml version="1.0" encoding="utf-8"?>
<Properties xmlns="http://schemas.openxmlformats.org/officeDocument/2006/custom-properties" xmlns:vt="http://schemas.openxmlformats.org/officeDocument/2006/docPropsVTypes"/>
</file>