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 Roma a París B</w:t>
      </w:r>
    </w:p>
    <w:p>
      <w:pPr>
        <w:jc w:val="start"/>
      </w:pPr>
      <w:r>
        <w:rPr>
          <w:rFonts w:ascii="Arial" w:hAnsi="Arial" w:eastAsia="Arial" w:cs="Arial"/>
          <w:sz w:val="22.5"/>
          <w:szCs w:val="22.5"/>
          <w:b w:val="1"/>
          <w:bCs w:val="1"/>
        </w:rPr>
        <w:t xml:space="preserve">MT-14162  </w:t>
      </w:r>
      <w:r>
        <w:rPr>
          <w:rFonts w:ascii="Arial" w:hAnsi="Arial" w:eastAsia="Arial" w:cs="Arial"/>
          <w:sz w:val="22.5"/>
          <w:szCs w:val="22.5"/>
        </w:rPr>
        <w:t xml:space="preserve">- Web: </w:t>
      </w:r>
      <w:hyperlink r:id="rId7" w:history="1">
        <w:r>
          <w:rPr>
            <w:color w:val="blue"/>
          </w:rPr>
          <w:t xml:space="preserve">https://viaje.mt/admy</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$1359 </w:t>
      </w:r>
      <w:r>
        <w:rPr>
          <w:rFonts w:ascii="Arial" w:hAnsi="Arial" w:eastAsia="Arial" w:cs="Arial"/>
          <w:sz w:val="25.5"/>
          <w:szCs w:val="25.5"/>
          <w:vertAlign w:val="superscript"/>
        </w:rPr>
        <w:t xml:space="preserve">USD</w:t>
      </w:r>
      <w:r>
        <w:rPr>
          <w:rFonts w:ascii="Arial" w:hAnsi="Arial" w:eastAsia="Arial" w:cs="Arial"/>
          <w:sz w:val="33"/>
          <w:szCs w:val="33"/>
        </w:rPr>
        <w:t xml:space="preserve"> | DBL + 650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SUJETO A CAMBIO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Roma Ciampino/Fiumicino. Traslado al hotel. y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antilde;o 79, para conocer los mejores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excursión opcional para conocer el Principado de Mónaco visitando la parte histórica así como la colina de Montecarlo donde se encuentra su famoso casino.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Familiahellip;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Sentilde;ora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con amplio recorrido a través de sus más importantes avenidas, plazas y edificios: Gran Vía, Cibeles y el Ayuntamiento, Puerta de Alcalá, Plaza de Espantilde;a, Plaza de Oriente donde se sitúa el Palacio Real, Santiago Bernabéu, Plaza Castillahellip; Resto del día libre para compras o actividades personales. Recomendamos una 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18 Mar 21 - 21 Oct 21			24, 31 Mar 22</w:t>
            </w:r>
          </w:p>
        </w:tc>
        <w:tc>
          <w:tcPr>
            <w:tcW w:w="5000" w:type="pct"/>
          </w:tcPr>
          <w:p>
            <w:pPr/>
            <w:r>
              <w:rPr>
                <w:rFonts w:ascii="Arial" w:hAnsi="Arial" w:eastAsia="Arial" w:cs="Arial"/>
                <w:color w:val="000000"/>
                <w:sz w:val="18"/>
                <w:szCs w:val="18"/>
              </w:rPr>
              <w:t xml:space="preserve">$ 1,449</w:t>
            </w:r>
          </w:p>
        </w:tc>
        <w:tc>
          <w:tcPr>
            <w:tcW w:w="5000" w:type="pct"/>
          </w:tcPr>
          <w:p>
            <w:pPr/>
            <w:r>
              <w:rPr>
                <w:rFonts w:ascii="Arial" w:hAnsi="Arial" w:eastAsia="Arial" w:cs="Arial"/>
                <w:color w:val="000000"/>
                <w:sz w:val="18"/>
                <w:szCs w:val="18"/>
              </w:rPr>
              <w:t xml:space="preserve">$ 1,449</w:t>
            </w:r>
          </w:p>
        </w:tc>
        <w:tc>
          <w:tcPr>
            <w:tcW w:w="5000" w:type="pct"/>
          </w:tcPr>
          <w:p>
            <w:pPr/>
            <w:r>
              <w:rPr>
                <w:rFonts w:ascii="Arial" w:hAnsi="Arial" w:eastAsia="Arial" w:cs="Arial"/>
                <w:color w:val="000000"/>
                <w:sz w:val="18"/>
                <w:szCs w:val="18"/>
              </w:rPr>
              <w:t xml:space="preserve">$ 1,819</w:t>
            </w:r>
          </w:p>
        </w:tc>
        <w:tc>
          <w:tcPr>
            <w:tcW w:w="5000" w:type="pct"/>
          </w:tcPr>
          <w:p>
            <w:pPr/>
            <w:r>
              <w:rPr>
                <w:rFonts w:ascii="Arial" w:hAnsi="Arial" w:eastAsia="Arial" w:cs="Arial"/>
                <w:color w:val="000000"/>
                <w:sz w:val="18"/>
                <w:szCs w:val="18"/>
              </w:rPr>
              <w:t xml:space="preserve">$ 1,089</w:t>
            </w:r>
          </w:p>
        </w:tc>
      </w:tr>
      <w:tr>
        <w:trPr/>
        <w:tc>
          <w:tcPr>
            <w:tcW w:w="5000" w:type="pct"/>
          </w:tcPr>
          <w:p>
            <w:pPr/>
            <w:r>
              <w:rPr>
                <w:rFonts w:ascii="Arial" w:hAnsi="Arial" w:eastAsia="Arial" w:cs="Arial"/>
                <w:color w:val="000000"/>
                <w:sz w:val="18"/>
                <w:szCs w:val="18"/>
              </w:rPr>
              <w:t xml:space="preserve">24 Jun 21 - 19 Ago 21</w:t>
            </w:r>
          </w:p>
        </w:tc>
        <w:tc>
          <w:tcPr>
            <w:tcW w:w="5000" w:type="pct"/>
          </w:tcPr>
          <w:p>
            <w:pPr/>
            <w:r>
              <w:rPr>
                <w:rFonts w:ascii="Arial" w:hAnsi="Arial" w:eastAsia="Arial" w:cs="Arial"/>
                <w:color w:val="000000"/>
                <w:sz w:val="18"/>
                <w:szCs w:val="18"/>
              </w:rPr>
              <w:t xml:space="preserve">$ 2,039</w:t>
            </w:r>
          </w:p>
        </w:tc>
        <w:tc>
          <w:tcPr>
            <w:tcW w:w="5000" w:type="pct"/>
          </w:tcPr>
          <w:p>
            <w:pPr/>
            <w:r>
              <w:rPr>
                <w:rFonts w:ascii="Arial" w:hAnsi="Arial" w:eastAsia="Arial" w:cs="Arial"/>
                <w:color w:val="000000"/>
                <w:sz w:val="18"/>
                <w:szCs w:val="18"/>
              </w:rPr>
              <w:t xml:space="preserve">$ 2,039</w:t>
            </w:r>
          </w:p>
        </w:tc>
        <w:tc>
          <w:tcPr>
            <w:tcW w:w="5000" w:type="pct"/>
          </w:tcPr>
          <w:p>
            <w:pPr/>
            <w:r>
              <w:rPr>
                <w:rFonts w:ascii="Arial" w:hAnsi="Arial" w:eastAsia="Arial" w:cs="Arial"/>
                <w:color w:val="000000"/>
                <w:sz w:val="18"/>
                <w:szCs w:val="18"/>
              </w:rPr>
              <w:t xml:space="preserve">$ 2,409</w:t>
            </w:r>
          </w:p>
        </w:tc>
        <w:tc>
          <w:tcPr>
            <w:tcW w:w="5000" w:type="pct"/>
          </w:tcPr>
          <w:p>
            <w:pPr/>
            <w:r>
              <w:rPr>
                <w:rFonts w:ascii="Arial" w:hAnsi="Arial" w:eastAsia="Arial" w:cs="Arial"/>
                <w:color w:val="000000"/>
                <w:sz w:val="18"/>
                <w:szCs w:val="18"/>
              </w:rPr>
              <w:t xml:space="preserve">$ 1,529</w:t>
            </w:r>
          </w:p>
        </w:tc>
      </w:tr>
      <w:tr>
        <w:trPr/>
        <w:tc>
          <w:tcPr>
            <w:tcW w:w="5000" w:type="pct"/>
          </w:tcPr>
          <w:p>
            <w:pPr/>
            <w:r>
              <w:rPr>
                <w:rFonts w:ascii="Arial" w:hAnsi="Arial" w:eastAsia="Arial" w:cs="Arial"/>
                <w:color w:val="000000"/>
                <w:sz w:val="18"/>
                <w:szCs w:val="18"/>
              </w:rPr>
              <w:t xml:space="preserve">28 Oct 21 - 10 Mar 22</w:t>
            </w:r>
          </w:p>
        </w:tc>
        <w:tc>
          <w:tcPr>
            <w:tcW w:w="5000" w:type="pct"/>
          </w:tcPr>
          <w:p>
            <w:pPr/>
            <w:r>
              <w:rPr>
                <w:rFonts w:ascii="Arial" w:hAnsi="Arial" w:eastAsia="Arial" w:cs="Arial"/>
                <w:color w:val="000000"/>
                <w:sz w:val="18"/>
                <w:szCs w:val="18"/>
              </w:rPr>
              <w:t xml:space="preserve">$ 1,359</w:t>
            </w:r>
          </w:p>
        </w:tc>
        <w:tc>
          <w:tcPr>
            <w:tcW w:w="5000" w:type="pct"/>
          </w:tcPr>
          <w:p>
            <w:pPr/>
            <w:r>
              <w:rPr>
                <w:rFonts w:ascii="Arial" w:hAnsi="Arial" w:eastAsia="Arial" w:cs="Arial"/>
                <w:color w:val="000000"/>
                <w:sz w:val="18"/>
                <w:szCs w:val="18"/>
              </w:rPr>
              <w:t xml:space="preserve">$ 1,359</w:t>
            </w:r>
          </w:p>
        </w:tc>
        <w:tc>
          <w:tcPr>
            <w:tcW w:w="5000" w:type="pct"/>
          </w:tcPr>
          <w:p>
            <w:pPr/>
            <w:r>
              <w:rPr>
                <w:rFonts w:ascii="Arial" w:hAnsi="Arial" w:eastAsia="Arial" w:cs="Arial"/>
                <w:color w:val="000000"/>
                <w:sz w:val="18"/>
                <w:szCs w:val="18"/>
              </w:rPr>
              <w:t xml:space="preserve">$ 1,729</w:t>
            </w:r>
          </w:p>
        </w:tc>
        <w:tc>
          <w:tcPr>
            <w:tcW w:w="5000" w:type="pct"/>
          </w:tcPr>
          <w:p>
            <w:pPr/>
            <w:r>
              <w:rPr>
                <w:rFonts w:ascii="Arial" w:hAnsi="Arial" w:eastAsia="Arial" w:cs="Arial"/>
                <w:color w:val="000000"/>
                <w:sz w:val="18"/>
                <w:szCs w:val="18"/>
              </w:rPr>
              <w:t xml:space="preserve">$ 1,019</w:t>
            </w:r>
          </w:p>
        </w:tc>
      </w:tr>
      <w:tr>
        <w:trPr/>
        <w:tc>
          <w:tcPr>
            <w:tcW w:w="5000" w:type="pct"/>
          </w:tcPr>
          <w:p>
            <w:pPr/>
            <w:r>
              <w:rPr>
                <w:rFonts w:ascii="Arial" w:hAnsi="Arial" w:eastAsia="Arial" w:cs="Arial"/>
                <w:color w:val="000000"/>
                <w:sz w:val="18"/>
                <w:szCs w:val="18"/>
              </w:rPr>
              <w:t xml:space="preserve">09 Dic 21 - 13 Ene 22</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$ 2,169</w:t>
            </w:r>
          </w:p>
        </w:tc>
        <w:tc>
          <w:tcPr>
            <w:tcW w:w="5000" w:type="pct"/>
          </w:tcPr>
          <w:p>
            <w:pPr/>
            <w:r>
              <w:rPr>
                <w:rFonts w:ascii="Arial" w:hAnsi="Arial" w:eastAsia="Arial" w:cs="Arial"/>
                <w:color w:val="000000"/>
                <w:sz w:val="18"/>
                <w:szCs w:val="18"/>
              </w:rPr>
              <w:t xml:space="preserve">$ 1,349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$ 650</w:t>
            </w:r>
          </w:p>
        </w:tc>
      </w:tr>
      <w:tr>
        <w:trPr/>
        <w:tc>
          <w:tcPr>
            <w:tcW w:w="5000" w:type="pct"/>
          </w:tcPr>
          <w:p>
            <w:pPr/>
            <w:r>
              <w:rPr>
                <w:rFonts w:ascii="Arial" w:hAnsi="Arial" w:eastAsia="Arial" w:cs="Arial"/>
                <w:color w:val="000000"/>
                <w:sz w:val="18"/>
                <w:szCs w:val="18"/>
              </w:rPr>
              <w:t xml:space="preserve">Supl. De Media Pensión</w:t>
            </w:r>
          </w:p>
        </w:tc>
        <w:tc>
          <w:tcPr>
            <w:tcW w:w="5000" w:type="pct"/>
          </w:tcPr>
          <w:p>
            <w:pPr/>
            <w:r>
              <w:rPr>
                <w:rFonts w:ascii="Arial" w:hAnsi="Arial" w:eastAsia="Arial" w:cs="Arial"/>
                <w:color w:val="000000"/>
                <w:sz w:val="18"/>
                <w:szCs w:val="18"/>
              </w:rPr>
              <w:t xml:space="preserve">$ 60</w:t>
            </w:r>
          </w:p>
        </w:tc>
      </w:tr>
      <w:tr>
        <w:trPr/>
        <w:tc>
          <w:tcPr>
            <w:tcW w:w="5000" w:type="pct"/>
          </w:tcPr>
          <w:p>
            <w:pPr/>
            <w:r>
              <w:rPr>
                <w:rFonts w:ascii="Arial" w:hAnsi="Arial" w:eastAsia="Arial" w:cs="Arial"/>
                <w:color w:val="000000"/>
                <w:sz w:val="18"/>
                <w:szCs w:val="18"/>
              </w:rPr>
              <w:t xml:space="preserve">*Aplican Supl. De Verano Y S. Santa Desde</w:t>
            </w:r>
          </w:p>
        </w:tc>
        <w:tc>
          <w:tcPr>
            <w:tcW w:w="5000" w:type="pct"/>
          </w:tcPr>
          <w:p>
            <w:pPr/>
            <w:r>
              <w:rPr>
                <w:rFonts w:ascii="Arial" w:hAnsi="Arial" w:eastAsia="Arial" w:cs="Arial"/>
                <w:color w:val="000000"/>
                <w:sz w:val="18"/>
                <w:szCs w:val="18"/>
              </w:rPr>
              <w:t xml:space="preserve">$ 200</w:t>
            </w:r>
          </w:p>
        </w:tc>
      </w:tr>
    </w:tbl>
    <w:p>
      <w:pPr>
        <w:jc w:val="start"/>
      </w:pPr>
    </w:p>
    <w:p>
      <w:pPr>
        <w:jc w:val="start"/>
      </w:pPr>
      <w:r>
        <w:rPr>
          <w:rFonts w:ascii="Arial" w:hAnsi="Arial" w:eastAsia="Arial" w:cs="Arial"/>
          <w:color w:val="000000"/>
          <w:sz w:val="18"/>
          <w:szCs w:val="18"/>
        </w:rPr>
        <w:t xml:space="preserve"> -  Precios indicados en USD, pagaderos en Moneda Nacional al tipo de cambio del día. -  Los precios cambian constantemente, así que te sugerimos la verificación de estos, y no utilizar este documento como definitivo. -  Los suplementos de temporada alta podrían aplicar de acuerdo con la disponibilidad aérea. -  La tarifa de menor es aplicable entre los 4 y 06 antilde;os 11 meses de edad, compartiendo habitación con 2 adultos. (se dará cama supletoria en la habitación para el menor, por lo que se asignará habitación triple). Compartiendo habitación con un adulto, el precio del menor será de adulto. -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 / ROMA AURELIA ANTICA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CAMPANILE NICE AEROPORT IBIS STYLES NICE AERPORT ARENAS IBIS NICE CENTRE GARE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SAGRADA FAMILIA</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CATALONIA PARK PUTXET / FRONTAIR CONGRESS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CATALONIA GOYA / AGUMAR</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PUERTA DE TOLEDO</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T: HOTELES CATEGOR</w:t>
            </w:r>
            <w:r>
              <w:rPr>
                <w:rFonts w:ascii="Arial" w:hAnsi="Arial" w:eastAsia="Arial" w:cs="Arial"/>
                <w:color w:val="000000"/>
                <w:sz w:val="18"/>
                <w:szCs w:val="18"/>
              </w:rPr>
              <w:t xml:space="preserve">íA TURISTA</w:t>
            </w:r>
            <w:r>
              <w:rPr>
                <w:rFonts w:ascii="Arial" w:hAnsi="Arial" w:eastAsia="Arial" w:cs="Arial"/>
                <w:color w:val="000000"/>
                <w:sz w:val="18"/>
                <w:szCs w:val="18"/>
              </w:rPr>
              <w:t xml:space="preserve">			P: HOTELES CATEGOR</w:t>
            </w:r>
            <w:r>
              <w:rPr>
                <w:rFonts w:ascii="Arial" w:hAnsi="Arial" w:eastAsia="Arial" w:cs="Arial"/>
                <w:color w:val="000000"/>
                <w:sz w:val="18"/>
                <w:szCs w:val="18"/>
              </w:rPr>
              <w:t xml:space="preserve">íA 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 MADRID– MÉXICO VOLANDO EN CLASE TURISTA</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(DE / A AEROPUERTOS PRINCIPALES, CONFIRMAR CON SU AGENTE)</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r>
        <w:rPr>
          <w:rFonts w:ascii="Arial" w:hAnsi="Arial" w:eastAsia="Arial" w:cs="Arial"/>
          <w:sz w:val="18"/>
          <w:szCs w:val="18"/>
        </w:rPr>
        <w:t xml:space="preserve">  ● EL SEGURO TURÍSTICO INCLUIDO SÓLO ES EN SERVICIO TERRESTRE, EL CUAL TIENE UNA COBERTURA MÍNIMA. PARA EUROPA SE SUGIEREN LAS SIGUIENTES OPCIONES DE TARJETA DE ASISTENCIA TURÍSTICA (SEGURO DE VIAJERO):</w:t>
      </w:r>
    </w:p>
    <w:p>
      <w:pPr>
        <w:jc w:val="start"/>
      </w:pPr>
      <w:r>
        <w:rPr>
          <w:rFonts w:ascii="Arial" w:hAnsi="Arial" w:eastAsia="Arial" w:cs="Arial"/>
          <w:sz w:val="18"/>
          <w:szCs w:val="18"/>
        </w:rPr>
        <w:t xml:space="preserve">  ● ●AC35   MMG 35,000 EUROS EN VIAJES A EUROPA. (3.5 USD POR PERSONA POR DIA)</w:t>
      </w:r>
    </w:p>
    <w:p>
      <w:pPr>
        <w:jc w:val="start"/>
      </w:pPr>
      <w:r>
        <w:rPr>
          <w:rFonts w:ascii="Arial" w:hAnsi="Arial" w:eastAsia="Arial" w:cs="Arial"/>
          <w:sz w:val="18"/>
          <w:szCs w:val="18"/>
        </w:rPr>
        <w:t xml:space="preserve">  ● ●AC60   MMG 60,000 USD EN VIAJES A EUROPA. (6.00 USD POR PERSONA POR DIA, HASTA 69 AÑOS 11 MESES. (A partir de 70 años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Habitaciones Triples (adicional a la cama doble o 2 camas twin se otorgará una supletoria). – La disponibilidad de habitaciones triples es limitada.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6B4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28AC7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dm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5-europa-salidas-regulares.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2025-04-14T23:09:28-06:00</dcterms:created>
  <dcterms:modified xsi:type="dcterms:W3CDTF">2025-04-14T23:09:28-06:00</dcterms:modified>
</cp:coreProperties>
</file>

<file path=docProps/custom.xml><?xml version="1.0" encoding="utf-8"?>
<Properties xmlns="http://schemas.openxmlformats.org/officeDocument/2006/custom-properties" xmlns:vt="http://schemas.openxmlformats.org/officeDocument/2006/docPropsVTypes"/>
</file>