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Londres y París</w:t>
      </w:r>
    </w:p>
    <w:p>
      <w:pPr>
        <w:jc w:val="start"/>
      </w:pPr>
      <w:r>
        <w:rPr>
          <w:rFonts w:ascii="Arial" w:hAnsi="Arial" w:eastAsia="Arial" w:cs="Arial"/>
          <w:sz w:val="22.5"/>
          <w:szCs w:val="22.5"/>
          <w:b w:val="1"/>
          <w:bCs w:val="1"/>
        </w:rPr>
        <w:t xml:space="preserve">MT-14319  </w:t>
      </w:r>
      <w:r>
        <w:rPr>
          <w:rFonts w:ascii="Arial" w:hAnsi="Arial" w:eastAsia="Arial" w:cs="Arial"/>
          <w:sz w:val="22.5"/>
          <w:szCs w:val="22.5"/>
        </w:rPr>
        <w:t xml:space="preserve">- Web: </w:t>
      </w:r>
      <w:hyperlink r:id="rId7" w:history="1">
        <w:r>
          <w:rPr>
            <w:color w:val="blue"/>
          </w:rPr>
          <w:t xml:space="preserve">https://viaje.mt/bslo</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$1439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(Heathrow, Gatwick, Lutonhellip;). Asistencia y traslado al hotel. Alojamiento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Castillo de Windsor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Londres  -  Dover  -  Calais  -  Paris (405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Dover para abordar el ferry y cruzar el Canal de la Mancha hacia Calais, ya en territorio francés continuaremos en nuestro autobús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w:t>
      </w:r>
    </w:p>
    <w:p>
      <w:pPr>
        <w:jc w:val="both"/>
      </w:pPr>
      <w:r>
        <w:rPr>
          <w:rFonts w:ascii="Arial" w:hAnsi="Arial" w:eastAsia="Arial" w:cs="Arial"/>
          <w:sz w:val="18"/>
          <w:szCs w:val="18"/>
        </w:rPr>
        <w:t xml:space="preserv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de ldquo;París iluminadordquo; y un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Luz para conocer sus lugares más C-4871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Declarado Patrimonio de la Humanidad, para conocer su imponente arquitectura y sus bellos jardines. Por la noche, opcionalmente, podrá asistir a uno de los famosos espectáculos de París Latin o Lido. (Debido a la celebración de los Juegos Olímpicos, las calles y plazas de Paris podrán quedar cortadas al tráfico, por lo que será imposible transitar por ellas y por tanto la visita de la ciudad podrá verse modificada).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BARRIO DE MONTMARTRE O BARRIO LATINO, ASí COMO EL MUSEO DEL LOUVRE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 obras tan importantes como ldquo;La Mona Lisardquo;, ldquo;La Victoria de Samotraciardquo;, o ldquo;La Venus de Milordquo;. Asimismo, podrá continuar descubriendo otros rincones con encanto de esta ciudad cosmopolita.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Paris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28 Jun - Mar 29</w:t>
            </w:r>
          </w:p>
        </w:tc>
        <w:tc>
          <w:tcPr>
            <w:tcW w:w="5000" w:type="pct"/>
          </w:tcPr>
          <w:p>
            <w:pPr/>
            <w:r>
              <w:rPr>
                <w:rFonts w:ascii="Arial" w:hAnsi="Arial" w:eastAsia="Arial" w:cs="Arial"/>
                <w:color w:val="000000"/>
                <w:sz w:val="18"/>
                <w:szCs w:val="18"/>
              </w:rPr>
              <w:t xml:space="preserve">$1,439.00</w:t>
            </w:r>
          </w:p>
        </w:tc>
        <w:tc>
          <w:tcPr>
            <w:tcW w:w="5000" w:type="pct"/>
          </w:tcPr>
          <w:p>
            <w:pPr/>
            <w:r>
              <w:rPr>
                <w:rFonts w:ascii="Arial" w:hAnsi="Arial" w:eastAsia="Arial" w:cs="Arial"/>
                <w:color w:val="000000"/>
                <w:sz w:val="18"/>
                <w:szCs w:val="18"/>
              </w:rPr>
              <w:t xml:space="preserve">$1,439.00</w:t>
            </w:r>
          </w:p>
        </w:tc>
        <w:tc>
          <w:tcPr>
            <w:tcW w:w="5000" w:type="pct"/>
          </w:tcPr>
          <w:p>
            <w:pPr/>
            <w:r>
              <w:rPr>
                <w:rFonts w:ascii="Arial" w:hAnsi="Arial" w:eastAsia="Arial" w:cs="Arial"/>
                <w:color w:val="000000"/>
                <w:sz w:val="18"/>
                <w:szCs w:val="18"/>
              </w:rPr>
              <w:t xml:space="preserve">$2,039.00</w:t>
            </w:r>
          </w:p>
        </w:tc>
        <w:tc>
          <w:tcPr>
            <w:tcW w:w="5000" w:type="pct"/>
          </w:tcPr>
          <w:p>
            <w:pPr/>
            <w:r>
              <w:rPr>
                <w:rFonts w:ascii="Arial" w:hAnsi="Arial" w:eastAsia="Arial" w:cs="Arial"/>
                <w:color w:val="000000"/>
                <w:sz w:val="18"/>
                <w:szCs w:val="18"/>
              </w:rPr>
              <w:t xml:space="preserve">$1,199,00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SUPLEMENTOS TERRESTRES</w:t>
            </w:r>
            <w:r>
              <w:rPr>
                <w:rFonts w:ascii="Arial" w:hAnsi="Arial" w:eastAsia="Arial" w:cs="Arial"/>
                <w:color w:val="000000"/>
                <w:sz w:val="18"/>
                <w:szCs w:val="18"/>
                <w:b w:val="1"/>
                <w:bCs w:val="1"/>
              </w:rPr>
              <w:t xml:space="preserve">Salidas 2024 Y (Ene-Feb-Mar) 2025</w:t>
            </w:r>
          </w:p>
        </w:tc>
      </w:tr>
      <w:tr>
        <w:trPr/>
        <w:tc>
          <w:tcPr>
            <w:tcW w:w="5000" w:type="pct"/>
          </w:tcPr>
          <w:p>
            <w:pPr/>
            <w:r>
              <w:rPr>
                <w:rFonts w:ascii="Arial" w:hAnsi="Arial" w:eastAsia="Arial" w:cs="Arial"/>
                <w:color w:val="000000"/>
                <w:sz w:val="18"/>
                <w:szCs w:val="18"/>
              </w:rPr>
              <w:t xml:space="preserve">Sup 28 Jun  -  14 Sep</w:t>
            </w:r>
          </w:p>
        </w:tc>
        <w:tc>
          <w:tcPr>
            <w:tcW w:w="5000" w:type="pct"/>
          </w:tcPr>
          <w:p>
            <w:pPr/>
            <w:r>
              <w:rPr>
                <w:rFonts w:ascii="Arial" w:hAnsi="Arial" w:eastAsia="Arial" w:cs="Arial"/>
                <w:color w:val="000000"/>
                <w:sz w:val="18"/>
                <w:szCs w:val="18"/>
              </w:rPr>
              <w:t xml:space="preserve">$399</w:t>
            </w:r>
          </w:p>
        </w:tc>
      </w:tr>
      <w:tr>
        <w:trPr/>
        <w:tc>
          <w:tcPr>
            <w:tcW w:w="5000" w:type="pct"/>
          </w:tcPr>
          <w:p>
            <w:pPr/>
            <w:r>
              <w:rPr>
                <w:rFonts w:ascii="Arial" w:hAnsi="Arial" w:eastAsia="Arial" w:cs="Arial"/>
                <w:color w:val="000000"/>
                <w:sz w:val="18"/>
                <w:szCs w:val="18"/>
              </w:rPr>
              <w:t xml:space="preserve">Sup 15 Sep  -  26 Oct// 29 Mar 25</w:t>
            </w:r>
          </w:p>
        </w:tc>
        <w:tc>
          <w:tcPr>
            <w:tcW w:w="5000" w:type="pct"/>
          </w:tcPr>
          <w:p>
            <w:pPr/>
            <w:r>
              <w:rPr>
                <w:rFonts w:ascii="Arial" w:hAnsi="Arial" w:eastAsia="Arial" w:cs="Arial"/>
                <w:color w:val="000000"/>
                <w:sz w:val="18"/>
                <w:szCs w:val="18"/>
              </w:rPr>
              <w:t xml:space="preserve">$299</w:t>
            </w:r>
          </w:p>
        </w:tc>
      </w:tr>
      <w:tr>
        <w:trPr/>
        <w:tc>
          <w:tcPr>
            <w:tcW w:w="5000" w:type="pct"/>
          </w:tcPr>
          <w:p>
            <w:pPr/>
            <w:r>
              <w:rPr>
                <w:rFonts w:ascii="Arial" w:hAnsi="Arial" w:eastAsia="Arial" w:cs="Arial"/>
                <w:color w:val="000000"/>
                <w:sz w:val="18"/>
                <w:szCs w:val="18"/>
              </w:rPr>
              <w:t xml:space="preserve">Sin Sup 01 Nov  -  28 Mar 25</w:t>
            </w:r>
          </w:p>
        </w:tc>
        <w:tc>
          <w:tcPr>
            <w:tcW w:w="5000" w:type="pct"/>
          </w:tcPr>
          <w:p>
            <w:pPr/>
            <w:r>
              <w:rPr>
                <w:rFonts w:ascii="Arial" w:hAnsi="Arial" w:eastAsia="Arial" w:cs="Arial"/>
                <w:color w:val="000000"/>
                <w:sz w:val="18"/>
                <w:szCs w:val="18"/>
              </w:rPr>
              <w:t xml:space="preserve">$0</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SUPLEMENTOS AEREOS</w:t>
            </w:r>
            <w:r>
              <w:rPr>
                <w:rFonts w:ascii="Arial" w:hAnsi="Arial" w:eastAsia="Arial" w:cs="Arial"/>
                <w:color w:val="000000"/>
                <w:sz w:val="18"/>
                <w:szCs w:val="18"/>
                <w:b w:val="1"/>
                <w:bCs w:val="1"/>
              </w:rPr>
              <w:t xml:space="preserve">Salidas 2024 Y (Ene-Feb-Mar) 2025</w:t>
            </w:r>
          </w:p>
        </w:tc>
      </w:tr>
      <w:tr>
        <w:trPr/>
        <w:tc>
          <w:tcPr>
            <w:tcW w:w="5000" w:type="pct"/>
          </w:tcPr>
          <w:p>
            <w:pPr/>
            <w:r>
              <w:rPr>
                <w:rFonts w:ascii="Arial" w:hAnsi="Arial" w:eastAsia="Arial" w:cs="Arial"/>
                <w:color w:val="000000"/>
                <w:sz w:val="18"/>
                <w:szCs w:val="18"/>
              </w:rPr>
              <w:t xml:space="preserve">Sup 28 Jun  -  23 Ago</w:t>
            </w:r>
          </w:p>
        </w:tc>
        <w:tc>
          <w:tcPr>
            <w:tcW w:w="5000" w:type="pct"/>
          </w:tcPr>
          <w:p>
            <w:pPr/>
            <w:r>
              <w:rPr>
                <w:rFonts w:ascii="Arial" w:hAnsi="Arial" w:eastAsia="Arial" w:cs="Arial"/>
                <w:color w:val="000000"/>
                <w:sz w:val="18"/>
                <w:szCs w:val="18"/>
              </w:rPr>
              <w:t xml:space="preserve">$599</w:t>
            </w:r>
          </w:p>
        </w:tc>
      </w:tr>
      <w:tr>
        <w:trPr/>
        <w:tc>
          <w:tcPr>
            <w:tcW w:w="5000" w:type="pct"/>
          </w:tcPr>
          <w:p>
            <w:pPr/>
            <w:r>
              <w:rPr>
                <w:rFonts w:ascii="Arial" w:hAnsi="Arial" w:eastAsia="Arial" w:cs="Arial"/>
                <w:color w:val="000000"/>
                <w:sz w:val="18"/>
                <w:szCs w:val="18"/>
              </w:rPr>
              <w:t xml:space="preserve">Sup 24 Ago  -  25 Oct</w:t>
            </w:r>
          </w:p>
        </w:tc>
        <w:tc>
          <w:tcPr>
            <w:tcW w:w="5000" w:type="pct"/>
          </w:tcPr>
          <w:p>
            <w:pPr/>
            <w:r>
              <w:rPr>
                <w:rFonts w:ascii="Arial" w:hAnsi="Arial" w:eastAsia="Arial" w:cs="Arial"/>
                <w:color w:val="000000"/>
                <w:sz w:val="18"/>
                <w:szCs w:val="18"/>
              </w:rPr>
              <w:t xml:space="preserve">$399</w:t>
            </w:r>
          </w:p>
        </w:tc>
      </w:tr>
      <w:tr>
        <w:trPr/>
        <w:tc>
          <w:tcPr>
            <w:tcW w:w="5000" w:type="pct"/>
          </w:tcPr>
          <w:p>
            <w:pPr/>
            <w:r>
              <w:rPr>
                <w:rFonts w:ascii="Arial" w:hAnsi="Arial" w:eastAsia="Arial" w:cs="Arial"/>
                <w:color w:val="000000"/>
                <w:sz w:val="18"/>
                <w:szCs w:val="18"/>
              </w:rPr>
              <w:t xml:space="preserve">Sup 11 Dic-15 Ene 25</w:t>
            </w:r>
          </w:p>
        </w:tc>
        <w:tc>
          <w:tcPr>
            <w:tcW w:w="5000" w:type="pct"/>
          </w:tcPr>
          <w:p>
            <w:pPr/>
            <w:r>
              <w:rPr>
                <w:rFonts w:ascii="Arial" w:hAnsi="Arial" w:eastAsia="Arial" w:cs="Arial"/>
                <w:color w:val="000000"/>
                <w:sz w:val="18"/>
                <w:szCs w:val="18"/>
              </w:rPr>
              <w:t xml:space="preserve">$499</w:t>
            </w:r>
          </w:p>
        </w:tc>
      </w:tr>
      <w:tr>
        <w:trPr/>
        <w:tc>
          <w:tcPr>
            <w:tcW w:w="5000" w:type="pct"/>
          </w:tcPr>
          <w:p>
            <w:pPr/>
            <w:r>
              <w:rPr>
                <w:rFonts w:ascii="Arial" w:hAnsi="Arial" w:eastAsia="Arial" w:cs="Arial"/>
                <w:color w:val="000000"/>
                <w:sz w:val="18"/>
                <w:szCs w:val="18"/>
              </w:rPr>
              <w:t xml:space="preserve">Sup 15 Ene 25 - 29 Mar 25</w:t>
            </w:r>
          </w:p>
        </w:tc>
        <w:tc>
          <w:tcPr>
            <w:tcW w:w="5000" w:type="pct"/>
          </w:tcPr>
          <w:p>
            <w:pPr/>
            <w:r>
              <w:rPr>
                <w:rFonts w:ascii="Arial" w:hAnsi="Arial" w:eastAsia="Arial" w:cs="Arial"/>
                <w:color w:val="000000"/>
                <w:sz w:val="18"/>
                <w:szCs w:val="18"/>
              </w:rPr>
              <w:t xml:space="preserve">$299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previsto se obtiene de la suma de Tarifas + impuestos aéreos + SUP terrestre + SUP aéreo</w:t>
      </w:r>
      <w:r>
        <w:rPr>
          <w:rFonts w:ascii="Arial" w:hAnsi="Arial" w:eastAsia="Arial" w:cs="Arial"/>
          <w:color w:val="000000"/>
          <w:sz w:val="18"/>
          <w:szCs w:val="18"/>
        </w:rPr>
        <w:t xml:space="preserve"> -  Este programa corresponde a una salida REGULAR (No es un bloqueo) por lo tanto los precios expresados en esta cotización están sujetos a CAMBIOS Y DISPONIBILIDAD hasta no recibir una confirmación de servicios. -  Los suplementos </w:t>
      </w:r>
      <w:r>
        <w:rPr>
          <w:rFonts w:ascii="Arial" w:hAnsi="Arial" w:eastAsia="Arial" w:cs="Arial"/>
          <w:color w:val="000000"/>
          <w:sz w:val="18"/>
          <w:szCs w:val="18"/>
        </w:rPr>
        <w:t xml:space="preserve">son orientativos y corresponden a un desde, USTED deberá recibir una confirmación para tener los suplementos o PRECIO </w:t>
      </w:r>
      <w:r>
        <w:rPr>
          <w:rFonts w:ascii="Arial" w:hAnsi="Arial" w:eastAsia="Arial" w:cs="Arial"/>
          <w:color w:val="000000"/>
          <w:sz w:val="18"/>
          <w:szCs w:val="18"/>
        </w:rPr>
        <w:t xml:space="preserve">TOTAL que corresponda a la fecha solicitada</w:t>
      </w:r>
      <w:r>
        <w:rPr>
          <w:rFonts w:ascii="Arial" w:hAnsi="Arial" w:eastAsia="Arial" w:cs="Arial"/>
          <w:color w:val="000000"/>
          <w:sz w:val="18"/>
          <w:szCs w:val="18"/>
        </w:rPr>
        <w:t xml:space="preserve"> - </w:t>
      </w:r>
      <w:r>
        <w:rPr>
          <w:rFonts w:ascii="Arial" w:hAnsi="Arial" w:eastAsia="Arial" w:cs="Arial"/>
          <w:color w:val="000000"/>
          <w:sz w:val="18"/>
          <w:szCs w:val="18"/>
        </w:rPr>
        <w:t xml:space="preserve">Itinerario sujeto a cambio, de acuerdo con su fecha de salida. -  La tarifa de menor es aplicable entre los 4 y 06 antilde;os 11 meses de edad, compartiendo habitación con 2 adultos, si no se tiene este acomodo la tarifa a cobrar del menor sera la misma que la de un adulto. -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Holiday Inn Express Earl</w:t>
            </w:r>
            <w:r>
              <w:rPr>
                <w:rFonts w:ascii="Arial" w:hAnsi="Arial" w:eastAsia="Arial" w:cs="Arial"/>
                <w:color w:val="000000"/>
                <w:sz w:val="18"/>
                <w:szCs w:val="18"/>
              </w:rPr>
              <w:t xml:space="preserve">rsquo;s Court			- Ibis Earl</w:t>
            </w:r>
            <w:r>
              <w:rPr>
                <w:rFonts w:ascii="Arial" w:hAnsi="Arial" w:eastAsia="Arial" w:cs="Arial"/>
                <w:color w:val="000000"/>
                <w:sz w:val="18"/>
                <w:szCs w:val="18"/>
              </w:rPr>
              <w:t xml:space="preserve">rsquo;s Court			- Royal National</w:t>
            </w:r>
          </w:p>
        </w:tc>
        <w:tc>
          <w:tcPr>
            <w:tcW w:w="5000" w:type="pct"/>
          </w:tcPr>
          <w:p>
            <w:pPr/>
            <w:r>
              <w:rPr>
                <w:rFonts w:ascii="Arial" w:hAnsi="Arial" w:eastAsia="Arial" w:cs="Arial"/>
                <w:color w:val="000000"/>
                <w:sz w:val="18"/>
                <w:szCs w:val="18"/>
              </w:rPr>
              <w:t xml:space="preserve">T			T			TS</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Ibis Paris Porte D</w:t>
            </w:r>
            <w:r>
              <w:rPr>
                <w:rFonts w:ascii="Arial" w:hAnsi="Arial" w:eastAsia="Arial" w:cs="Arial"/>
                <w:color w:val="000000"/>
                <w:sz w:val="18"/>
                <w:szCs w:val="18"/>
              </w:rPr>
              <w:t xml:space="preserve">acute;Italie			- Ibis Paris Pantin Eglise</w:t>
            </w:r>
          </w:p>
        </w:tc>
        <w:tc>
          <w:tcPr>
            <w:tcW w:w="5000" w:type="pct"/>
          </w:tcPr>
          <w:p>
            <w:pPr/>
            <w:r>
              <w:rPr>
                <w:rFonts w:ascii="Arial" w:hAnsi="Arial" w:eastAsia="Arial" w:cs="Arial"/>
                <w:color w:val="000000"/>
                <w:sz w:val="18"/>
                <w:szCs w:val="18"/>
              </w:rPr>
              <w:t xml:space="preserve">T			T</w:t>
            </w:r>
          </w:p>
        </w:tc>
      </w:tr>
      <w:tr>
        <w:trPr/>
        <w:tc>
          <w:tcPr>
            <w:tcW w:w="5000" w:type="pct"/>
            <w:gridSpan w:val="4"/>
          </w:tcPr>
          <w:p>
            <w:pPr/>
            <w:r>
              <w:rPr>
                <w:rFonts w:ascii="Arial" w:hAnsi="Arial" w:eastAsia="Arial" w:cs="Arial"/>
                <w:color w:val="000000"/>
                <w:sz w:val="18"/>
                <w:szCs w:val="18"/>
              </w:rPr>
              <w:t xml:space="preserve">T: Hoteles de categor</w:t>
            </w:r>
            <w:r>
              <w:rPr>
                <w:rFonts w:ascii="Arial" w:hAnsi="Arial" w:eastAsia="Arial" w:cs="Arial"/>
                <w:color w:val="000000"/>
                <w:sz w:val="18"/>
                <w:szCs w:val="18"/>
              </w:rPr>
              <w:t xml:space="preserve">ía turista			TS: Hoteles de categor</w:t>
            </w:r>
            <w:r>
              <w:rPr>
                <w:rFonts w:ascii="Arial" w:hAnsi="Arial" w:eastAsia="Arial" w:cs="Arial"/>
                <w:color w:val="000000"/>
                <w:sz w:val="18"/>
                <w:szCs w:val="18"/>
              </w:rPr>
              <w:t xml:space="preserve">ía turista superior			P: Hoteles de categor</w:t>
            </w:r>
            <w:r>
              <w:rPr>
                <w:rFonts w:ascii="Arial" w:hAnsi="Arial" w:eastAsia="Arial" w:cs="Arial"/>
                <w:color w:val="000000"/>
                <w:sz w:val="18"/>
                <w:szCs w:val="18"/>
              </w:rPr>
              <w:t xml:space="preserve">ía primera</w:t>
            </w:r>
          </w:p>
        </w:tc>
      </w:tr>
      <w:tr>
        <w:trPr/>
        <w:tc>
          <w:tcPr>
            <w:tcW w:w="5000" w:type="pct"/>
            <w:gridSpan w:val="4"/>
          </w:tcPr>
          <w:p>
            <w:pPr/>
            <w:r>
              <w:rPr>
                <w:rFonts w:ascii="Arial" w:hAnsi="Arial" w:eastAsia="Arial" w:cs="Arial"/>
                <w:color w:val="000000"/>
                <w:sz w:val="18"/>
                <w:szCs w:val="18"/>
              </w:rPr>
              <w:t xml:space="preserve">Esta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30/03/2025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Paris - México volando en clase turista. </w:t>
      </w:r>
    </w:p>
    <w:p>
      <w:pPr>
        <w:jc w:val="start"/>
      </w:pPr>
      <w:r>
        <w:rPr>
          <w:rFonts w:ascii="Arial" w:hAnsi="Arial" w:eastAsia="Arial" w:cs="Arial"/>
          <w:sz w:val="18"/>
          <w:szCs w:val="18"/>
        </w:rPr>
        <w:t xml:space="preserve">  ● 06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Durante la celebración de Olimpiadas en París, el alojamiento podría ser desviado a poblaciones cercanas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23B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6CF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DFF2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sl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5-europa-salidas-regulares.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2025-01-03T17:51:04-06:00</dcterms:created>
  <dcterms:modified xsi:type="dcterms:W3CDTF">2025-01-03T17:51:04-06:00</dcterms:modified>
</cp:coreProperties>
</file>

<file path=docProps/custom.xml><?xml version="1.0" encoding="utf-8"?>
<Properties xmlns="http://schemas.openxmlformats.org/officeDocument/2006/custom-properties" xmlns:vt="http://schemas.openxmlformats.org/officeDocument/2006/docPropsVTypes"/>
</file>