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Encantada</w:t>
      </w:r>
    </w:p>
    <w:p>
      <w:pPr>
        <w:jc w:val="start"/>
      </w:pPr>
      <w:r>
        <w:rPr>
          <w:rFonts w:ascii="Arial" w:hAnsi="Arial" w:eastAsia="Arial" w:cs="Arial"/>
          <w:sz w:val="22.5"/>
          <w:szCs w:val="22.5"/>
          <w:b w:val="1"/>
          <w:bCs w:val="1"/>
        </w:rPr>
        <w:t xml:space="preserve">MT-14481  </w:t>
      </w:r>
      <w:r>
        <w:rPr>
          <w:rFonts w:ascii="Arial" w:hAnsi="Arial" w:eastAsia="Arial" w:cs="Arial"/>
          <w:sz w:val="22.5"/>
          <w:szCs w:val="22.5"/>
        </w:rPr>
        <w:t xml:space="preserve">- Web: </w:t>
      </w:r>
      <w:hyperlink r:id="rId7" w:history="1">
        <w:r>
          <w:rPr>
            <w:color w:val="blue"/>
          </w:rPr>
          <w:t xml:space="preserve">https://viaje.mt/w3qKu</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$1455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Frankfurt, Rotemburgo, Praga, Viena, Venecia, Florencia, Asis,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su ciudad de origen con destino final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Frankfurt y traslado al hotel. Resto del día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Frankfurt  -  Rotemburgo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Rotemburgo,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ldquo;Ruta Románticardquo; que invita a envolverse en la atmósfera del siglo XVI. Continuación hacia Praga, capital de la República Checa. Recomendamos cenar en el pintoresco restaurante U Fleku, para saborear la verdadera cocina checa.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Sentilde;ora de Thyn y el puente de Carlos, el más famoso de la ciudad. Tarde libre para seguir conociendo a fondo sus pintorescas calles, realizar compras, incluso asistir al auténtico y original Teatro Negro.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Praga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del viaje para llegar a Viena, capital del Austria, donde realizaremos una visita panorámica para conocer sus maravillosos monumentos.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Viena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ldquo;El Salón más bello de Europaldquo;. También veremos entre otros el famoso Puente de los Suspiros, uno de los rincones más emblemáticos y románticos de Venecia. Al finalizar la visita realizaremos una parada en una fábrica de cristal, donde podremos admirar la fabricación del famoso cristal veneciano.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Pasearemos por sus calles y plazas como la de la Santa Cruz, Signoria, República, el famoso Puente Viejo y la Catedral de Santa María de las Flores con su baptisterio y sus importantes puertas del Paraíso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Florencia  -  Asís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de nuestro viaje efectuando breve parada en Asís para visitar la Basílica de San Francisco. Llegada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Durante este día realizaremos una visita panorámica de la ciudad por los lugares de mayor interés de la ldquo;Ciudad Eternardquo;, llamada así porque en ella el tiempo parece haberse parado hace siglos. Sus monumentos y los restos de imponentes edificios hacen que recorrerla se convierta en un viaje en el tiempo. Finalizaremos la visita en la Plaza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Museos Vaticanos, Capilla Sixtina y Basílica de San Pedro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tarde, ldquo;Roma Barrocardquo; en la que descubrirá las fuentes y plazas más emblemáticas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(Nápoles y Capri)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ldquo;Nápoles y Caprirdquo;; una excursión de día completo con almuerzo incluido en la que visitaremos la bella ciudad de Nápoles y embarcaremos hacia la isla de Capri, conocida como ldquo;La Perla Azulrdquo; del Mediterráneo. A la hora prevista, regreso al hotel de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para abordar vuelo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2025-09-09 Hasta 2025-11-04			Desde 2026-03-24 Hasta 2026-04-28</w:t>
            </w:r>
          </w:p>
        </w:tc>
        <w:tc>
          <w:tcPr>
            <w:tcW w:w="5000" w:type="pct"/>
          </w:tcPr>
          <w:p>
            <w:pPr/>
            <w:r>
              <w:rPr>
                <w:rFonts w:ascii="Arial" w:hAnsi="Arial" w:eastAsia="Arial" w:cs="Arial"/>
                <w:color w:val="000000"/>
                <w:sz w:val="18"/>
                <w:szCs w:val="18"/>
              </w:rPr>
              <w:t xml:space="preserve">$1575</w:t>
            </w:r>
          </w:p>
        </w:tc>
        <w:tc>
          <w:tcPr>
            <w:tcW w:w="5000" w:type="pct"/>
          </w:tcPr>
          <w:p>
            <w:pPr/>
            <w:r>
              <w:rPr>
                <w:rFonts w:ascii="Arial" w:hAnsi="Arial" w:eastAsia="Arial" w:cs="Arial"/>
                <w:color w:val="000000"/>
                <w:sz w:val="18"/>
                <w:szCs w:val="18"/>
              </w:rPr>
              <w:t xml:space="preserve">$1575</w:t>
            </w:r>
          </w:p>
        </w:tc>
        <w:tc>
          <w:tcPr>
            <w:tcW w:w="5000" w:type="pct"/>
          </w:tcPr>
          <w:p>
            <w:pPr/>
            <w:r>
              <w:rPr>
                <w:rFonts w:ascii="Arial" w:hAnsi="Arial" w:eastAsia="Arial" w:cs="Arial"/>
                <w:color w:val="000000"/>
                <w:sz w:val="18"/>
                <w:szCs w:val="18"/>
              </w:rPr>
              <w:t xml:space="preserve">$2095</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2025-07-08 Hasta 2025-08-26 2025-12-23</w:t>
            </w:r>
          </w:p>
        </w:tc>
        <w:tc>
          <w:tcPr>
            <w:tcW w:w="5000" w:type="pct"/>
          </w:tcPr>
          <w:p>
            <w:pPr/>
            <w:r>
              <w:rPr>
                <w:rFonts w:ascii="Arial" w:hAnsi="Arial" w:eastAsia="Arial" w:cs="Arial"/>
                <w:color w:val="000000"/>
                <w:sz w:val="18"/>
                <w:szCs w:val="18"/>
              </w:rPr>
              <w:t xml:space="preserve">$1555</w:t>
            </w:r>
          </w:p>
        </w:tc>
        <w:tc>
          <w:tcPr>
            <w:tcW w:w="5000" w:type="pct"/>
          </w:tcPr>
          <w:p>
            <w:pPr/>
            <w:r>
              <w:rPr>
                <w:rFonts w:ascii="Arial" w:hAnsi="Arial" w:eastAsia="Arial" w:cs="Arial"/>
                <w:color w:val="000000"/>
                <w:sz w:val="18"/>
                <w:szCs w:val="18"/>
              </w:rPr>
              <w:t xml:space="preserve">$1555</w:t>
            </w:r>
          </w:p>
        </w:tc>
        <w:tc>
          <w:tcPr>
            <w:tcW w:w="5000" w:type="pct"/>
          </w:tcPr>
          <w:p>
            <w:pPr/>
            <w:r>
              <w:rPr>
                <w:rFonts w:ascii="Arial" w:hAnsi="Arial" w:eastAsia="Arial" w:cs="Arial"/>
                <w:color w:val="000000"/>
                <w:sz w:val="18"/>
                <w:szCs w:val="18"/>
              </w:rPr>
              <w:t xml:space="preserve">$2075</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2025-11-25 Desde 2026-01-20 Hasta 2026-03-17</w:t>
            </w:r>
          </w:p>
        </w:tc>
        <w:tc>
          <w:tcPr>
            <w:tcW w:w="5000" w:type="pct"/>
          </w:tcPr>
          <w:p>
            <w:pPr/>
            <w:r>
              <w:rPr>
                <w:rFonts w:ascii="Arial" w:hAnsi="Arial" w:eastAsia="Arial" w:cs="Arial"/>
                <w:color w:val="000000"/>
                <w:sz w:val="18"/>
                <w:szCs w:val="18"/>
              </w:rPr>
              <w:t xml:space="preserve">$1455</w:t>
            </w:r>
          </w:p>
        </w:tc>
        <w:tc>
          <w:tcPr>
            <w:tcW w:w="5000" w:type="pct"/>
          </w:tcPr>
          <w:p>
            <w:pPr/>
            <w:r>
              <w:rPr>
                <w:rFonts w:ascii="Arial" w:hAnsi="Arial" w:eastAsia="Arial" w:cs="Arial"/>
                <w:color w:val="000000"/>
                <w:sz w:val="18"/>
                <w:szCs w:val="18"/>
              </w:rPr>
              <w:t xml:space="preserve">$1455</w:t>
            </w:r>
          </w:p>
        </w:tc>
        <w:tc>
          <w:tcPr>
            <w:tcW w:w="5000" w:type="pct"/>
          </w:tcPr>
          <w:p>
            <w:pPr/>
            <w:r>
              <w:rPr>
                <w:rFonts w:ascii="Arial" w:hAnsi="Arial" w:eastAsia="Arial" w:cs="Arial"/>
                <w:color w:val="000000"/>
                <w:sz w:val="18"/>
                <w:szCs w:val="18"/>
              </w:rPr>
              <w:t xml:space="preserve">$1880</w:t>
            </w:r>
          </w:p>
        </w:tc>
      </w:tr>
    </w:tbl>
    <w:p>
      <w:pPr>
        <w:jc w:val="start"/>
      </w:pPr>
    </w:p>
    <w:p>
      <w:pPr>
        <w:jc w:val="start"/>
      </w:pPr>
      <w:r>
        <w:rPr>
          <w:rFonts w:ascii="Arial" w:hAnsi="Arial" w:eastAsia="Arial" w:cs="Arial"/>
          <w:color w:val="000000"/>
          <w:sz w:val="18"/>
          <w:szCs w:val="18"/>
        </w:rPr>
        <w:t xml:space="preserve"> -  Precios indicados en USD, pagaderos en moneda nacional al tipo de cambio del día. -  Consultar precio de la salida de interés, precio sujeto a cambio de acuerdo a la fecha de salida. -  Este programa corresponde a una salida REGULAR (No es un bloqueo) por lo tanto los precios expresados en esta cotización están sujetos a CAMBIOS Y DISPONIBILIDAD hasta no recibir una confirmación de servicios. -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  La tarifa de menor es aplicable entre los 4 y 06 antilde;os 11 meses de edad, compartiendo habitación con 2 adultos, si no se tiene este acomodo la tarifa a cobrar del menor sera la misma que la de un adulto. -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Frankfurt Messe			- Hiex Frankfurt Airport</w:t>
            </w:r>
          </w:p>
        </w:tc>
        <w:tc>
          <w:tcPr>
            <w:tcW w:w="5000" w:type="pct"/>
          </w:tcPr>
          <w:p>
            <w:pPr/>
            <w:r>
              <w:rPr>
                <w:rFonts w:ascii="Arial" w:hAnsi="Arial" w:eastAsia="Arial" w:cs="Arial"/>
                <w:color w:val="000000"/>
                <w:sz w:val="18"/>
                <w:szCs w:val="18"/>
              </w:rPr>
              <w:t xml:space="preserve">3*			4*</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Zleep Hotel Prague			- Hotel Olympik</w:t>
            </w:r>
          </w:p>
        </w:tc>
        <w:tc>
          <w:tcPr>
            <w:tcW w:w="5000" w:type="pct"/>
          </w:tcPr>
          <w:p>
            <w:pPr/>
            <w:r>
              <w:rPr>
                <w:rFonts w:ascii="Arial" w:hAnsi="Arial" w:eastAsia="Arial" w:cs="Arial"/>
                <w:color w:val="000000"/>
                <w:sz w:val="18"/>
                <w:szCs w:val="18"/>
              </w:rPr>
              <w:t xml:space="preserve">3*			4*</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Rainers 21</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Venencia</w:t>
            </w:r>
          </w:p>
        </w:tc>
        <w:tc>
          <w:tcPr>
            <w:tcW w:w="5000" w:type="pct"/>
          </w:tcPr>
          <w:p>
            <w:pPr/>
            <w:r>
              <w:rPr>
                <w:rFonts w:ascii="Arial" w:hAnsi="Arial" w:eastAsia="Arial" w:cs="Arial"/>
                <w:color w:val="000000"/>
                <w:sz w:val="18"/>
                <w:szCs w:val="18"/>
              </w:rPr>
              <w:t xml:space="preserve">- Base Noventa Di Piave			- Amedia Noventa Di Piave			- B</w:t>
            </w:r>
            <w:r>
              <w:rPr>
                <w:rFonts w:ascii="Arial" w:hAnsi="Arial" w:eastAsia="Arial" w:cs="Arial"/>
                <w:color w:val="000000"/>
                <w:sz w:val="18"/>
                <w:szCs w:val="18"/>
              </w:rPr>
              <w:t xml:space="preserve">amp;B Padova</w:t>
            </w:r>
          </w:p>
        </w:tc>
        <w:tc>
          <w:tcPr>
            <w:tcW w:w="5000" w:type="pct"/>
          </w:tcPr>
          <w:p>
            <w:pPr/>
            <w:r>
              <w:rPr>
                <w:rFonts w:ascii="Arial" w:hAnsi="Arial" w:eastAsia="Arial" w:cs="Arial"/>
                <w:color w:val="000000"/>
                <w:sz w:val="18"/>
                <w:szCs w:val="18"/>
              </w:rPr>
              <w:t xml:space="preserve">4*			4*			3*</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The Gate			- Jr Gigli</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The Caesar			- Aurelia Antica			- Capanelle</w:t>
            </w:r>
          </w:p>
        </w:tc>
        <w:tc>
          <w:tcPr>
            <w:tcW w:w="5000" w:type="pct"/>
          </w:tcPr>
          <w:p>
            <w:pPr/>
            <w:r>
              <w:rPr>
                <w:rFonts w:ascii="Arial" w:hAnsi="Arial" w:eastAsia="Arial" w:cs="Arial"/>
                <w:color w:val="000000"/>
                <w:sz w:val="18"/>
                <w:szCs w:val="18"/>
              </w:rPr>
              <w:t xml:space="preserve">4*</w:t>
            </w:r>
          </w:p>
        </w:tc>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w:t>
            </w:r>
            <w:r>
              <w:rPr>
                <w:rFonts w:ascii="Arial" w:hAnsi="Arial" w:eastAsia="Arial" w:cs="Arial"/>
                <w:color w:val="000000"/>
                <w:sz w:val="18"/>
                <w:szCs w:val="18"/>
              </w:rPr>
              <w:t xml:space="preserve">ía Tres Estrellas			4*: Hoteles De Categor</w:t>
            </w:r>
            <w:r>
              <w:rPr>
                <w:rFonts w:ascii="Arial" w:hAnsi="Arial" w:eastAsia="Arial" w:cs="Arial"/>
                <w:color w:val="000000"/>
                <w:sz w:val="18"/>
                <w:szCs w:val="18"/>
              </w:rPr>
              <w:t xml:space="preserve">ía Cuatro Estrellas</w:t>
            </w:r>
          </w:p>
        </w:tc>
      </w:tr>
      <w:tr>
        <w:trPr/>
        <w:tc>
          <w:tcPr>
            <w:tcW w:w="5000" w:type="pct"/>
            <w:gridSpan w:val="4"/>
          </w:tcPr>
          <w:p>
            <w:pPr/>
            <w:r>
              <w:rPr>
                <w:rFonts w:ascii="Arial" w:hAnsi="Arial" w:eastAsia="Arial" w:cs="Arial"/>
                <w:color w:val="000000"/>
                <w:sz w:val="18"/>
                <w:szCs w:val="18"/>
              </w:rPr>
              <w:t xml:space="preserve">Esta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City Tax 60$ netos tour 11 días a pagar junto con las reserva. </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742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42A7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3qKu"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2025-07-15T19:28:45-06:00</dcterms:created>
  <dcterms:modified xsi:type="dcterms:W3CDTF">2025-07-15T19:28:45-06:00</dcterms:modified>
</cp:coreProperties>
</file>

<file path=docProps/custom.xml><?xml version="1.0" encoding="utf-8"?>
<Properties xmlns="http://schemas.openxmlformats.org/officeDocument/2006/custom-properties" xmlns:vt="http://schemas.openxmlformats.org/officeDocument/2006/docPropsVTypes"/>
</file>