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Andalucía con Madrid y Costa del Sol</w:t>
      </w:r>
    </w:p>
    <w:p>
      <w:pPr>
        <w:jc w:val="start"/>
      </w:pPr>
      <w:r>
        <w:rPr>
          <w:rFonts w:ascii="Arial" w:hAnsi="Arial" w:eastAsia="Arial" w:cs="Arial"/>
          <w:sz w:val="22.5"/>
          <w:szCs w:val="22.5"/>
          <w:b w:val="1"/>
          <w:bCs w:val="1"/>
        </w:rPr>
        <w:t xml:space="preserve">MT-14836  </w:t>
      </w:r>
      <w:r>
        <w:rPr>
          <w:rFonts w:ascii="Arial" w:hAnsi="Arial" w:eastAsia="Arial" w:cs="Arial"/>
          <w:sz w:val="22.5"/>
          <w:szCs w:val="22.5"/>
        </w:rPr>
        <w:t xml:space="preserve">- Web: </w:t>
      </w:r>
      <w:hyperlink r:id="rId7" w:history="1">
        <w:r>
          <w:rPr>
            <w:color w:val="blue"/>
          </w:rPr>
          <w:t xml:space="preserve">https://viaje.mt/pmp3c</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$2064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Jueves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Mérida, Córdoba, Sevilla, Ronda, Costa del Sol, Granada,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Parque del Oeste, Ciudad Universitaria, zonas comerciales y financieras del Madrid Moderno y el Estadio Santiago Bernabéu. Tarde a su disposición.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Mérida –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salida se realizará desde nuestros hoteles programados en Madrid. Por favor revise su documentación para más detalles sobre la recogida. Salida en dirección oeste a través de la autovía hacia Extremadura, tierra natal de diversos descubridores del nuevo mundo. Llegada a Mérida, capital de Extremadura. Declarada Patrimonio de la Humanidad, Mérida destaca por su rico patrimonio histórico, entre el que se cuentan sus bien conservadas ruinas romanas: el teatro, el anfiteatro, el puente romano. Tiempo libre y continuación hacia Córdoba, en el pasado capital del Califato.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impresionante Mezquita/Catedral que relajará nuestra mente y ánimo para pasearnos a través de las estrechas calles del Barrio Judío. A continuación, después de un corto recorrido de unas dos horas, llegada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Espectáculo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 – Ronda – Costa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Costa del Sol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Espectáculo de Zambra Flamenca.</w:t>
      </w:r>
    </w:p>
    <w:p>
      <w:pPr>
        <w:jc w:val="both"/>
      </w:pPr>
      <w:r>
        <w:rPr>
          <w:rFonts w:ascii="Arial" w:hAnsi="Arial" w:eastAsia="Arial" w:cs="Arial"/>
          <w:sz w:val="18"/>
          <w:szCs w:val="18"/>
        </w:rPr>
        <w:t xml:space="preserve">***Nota: En el caso de que el Patronato de La Alhambra y el Generalife, en algunas fechas, no conceda las entradas para los participantes en la visita, se ofrecerá una compensación por la pérdida de estos servicios, a discreción del operador.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Granada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rumbo norte donde se eleva, bajo el cielo de Castilla y rodeada por el río Tajo, la impresionante ciudad Imperial de Toledo, Patrimonio de la Humanidad y cuna de civilizaciones, donde convivieron las tres culturas, cristianos, musulmanes y judíos. Extracto del arte, historia y espiritualidad del país toda la ciudad es un Monumento Nacional. Breve visita guiada de esta histórica ciudad, paseando por su casco antiguo a través de sus estrechas calles.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Salidas Abr 01 y 25 May 02, 09, 16 Sep 26 Oct 03</w:t>
            </w:r>
          </w:p>
        </w:tc>
        <w:tc>
          <w:tcPr>
            <w:tcW w:w="5000" w:type="pct"/>
          </w:tcPr>
          <w:p>
            <w:pPr/>
            <w:r>
              <w:rPr>
                <w:rFonts w:ascii="Arial" w:hAnsi="Arial" w:eastAsia="Arial" w:cs="Arial"/>
                <w:color w:val="000000"/>
                <w:sz w:val="18"/>
                <w:szCs w:val="18"/>
              </w:rPr>
              <w:t xml:space="preserve">$2448</w:t>
            </w:r>
          </w:p>
        </w:tc>
        <w:tc>
          <w:tcPr>
            <w:tcW w:w="5000" w:type="pct"/>
          </w:tcPr>
          <w:p>
            <w:pPr/>
            <w:r>
              <w:rPr>
                <w:rFonts w:ascii="Arial" w:hAnsi="Arial" w:eastAsia="Arial" w:cs="Arial"/>
                <w:color w:val="000000"/>
                <w:sz w:val="18"/>
                <w:szCs w:val="18"/>
              </w:rPr>
              <w:t xml:space="preserve">$2448</w:t>
            </w:r>
          </w:p>
        </w:tc>
        <w:tc>
          <w:tcPr>
            <w:tcW w:w="5000" w:type="pct"/>
          </w:tcPr>
          <w:p>
            <w:pPr/>
            <w:r>
              <w:rPr>
                <w:rFonts w:ascii="Arial" w:hAnsi="Arial" w:eastAsia="Arial" w:cs="Arial"/>
                <w:color w:val="000000"/>
                <w:sz w:val="18"/>
                <w:szCs w:val="18"/>
              </w:rPr>
              <w:t xml:space="preserve">$3660</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Salidas Mar 27</w:t>
            </w:r>
          </w:p>
        </w:tc>
        <w:tc>
          <w:tcPr>
            <w:tcW w:w="5000" w:type="pct"/>
          </w:tcPr>
          <w:p>
            <w:pPr/>
            <w:r>
              <w:rPr>
                <w:rFonts w:ascii="Arial" w:hAnsi="Arial" w:eastAsia="Arial" w:cs="Arial"/>
                <w:color w:val="000000"/>
                <w:sz w:val="18"/>
                <w:szCs w:val="18"/>
              </w:rPr>
              <w:t xml:space="preserve">$2346</w:t>
            </w:r>
          </w:p>
        </w:tc>
        <w:tc>
          <w:tcPr>
            <w:tcW w:w="5000" w:type="pct"/>
          </w:tcPr>
          <w:p>
            <w:pPr/>
            <w:r>
              <w:rPr>
                <w:rFonts w:ascii="Arial" w:hAnsi="Arial" w:eastAsia="Arial" w:cs="Arial"/>
                <w:color w:val="000000"/>
                <w:sz w:val="18"/>
                <w:szCs w:val="18"/>
              </w:rPr>
              <w:t xml:space="preserve">$2346</w:t>
            </w:r>
          </w:p>
        </w:tc>
        <w:tc>
          <w:tcPr>
            <w:tcW w:w="5000" w:type="pct"/>
          </w:tcPr>
          <w:p>
            <w:pPr/>
            <w:r>
              <w:rPr>
                <w:rFonts w:ascii="Arial" w:hAnsi="Arial" w:eastAsia="Arial" w:cs="Arial"/>
                <w:color w:val="000000"/>
                <w:sz w:val="18"/>
                <w:szCs w:val="18"/>
              </w:rPr>
              <w:t xml:space="preserve">$3558</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Salidas Dic 05</w:t>
            </w:r>
          </w:p>
        </w:tc>
        <w:tc>
          <w:tcPr>
            <w:tcW w:w="5000" w:type="pct"/>
          </w:tcPr>
          <w:p>
            <w:pPr/>
            <w:r>
              <w:rPr>
                <w:rFonts w:ascii="Arial" w:hAnsi="Arial" w:eastAsia="Arial" w:cs="Arial"/>
                <w:color w:val="000000"/>
                <w:sz w:val="18"/>
                <w:szCs w:val="18"/>
              </w:rPr>
              <w:t xml:space="preserve">$2316</w:t>
            </w:r>
          </w:p>
        </w:tc>
        <w:tc>
          <w:tcPr>
            <w:tcW w:w="5000" w:type="pct"/>
          </w:tcPr>
          <w:p>
            <w:pPr/>
            <w:r>
              <w:rPr>
                <w:rFonts w:ascii="Arial" w:hAnsi="Arial" w:eastAsia="Arial" w:cs="Arial"/>
                <w:color w:val="000000"/>
                <w:sz w:val="18"/>
                <w:szCs w:val="18"/>
              </w:rPr>
              <w:t xml:space="preserve">$2316</w:t>
            </w:r>
          </w:p>
        </w:tc>
        <w:tc>
          <w:tcPr>
            <w:tcW w:w="5000" w:type="pct"/>
          </w:tcPr>
          <w:p>
            <w:pPr/>
            <w:r>
              <w:rPr>
                <w:rFonts w:ascii="Arial" w:hAnsi="Arial" w:eastAsia="Arial" w:cs="Arial"/>
                <w:color w:val="000000"/>
                <w:sz w:val="18"/>
                <w:szCs w:val="18"/>
              </w:rPr>
              <w:t xml:space="preserve">$3528</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Resto de fechas</w:t>
            </w:r>
          </w:p>
        </w:tc>
        <w:tc>
          <w:tcPr>
            <w:tcW w:w="5000" w:type="pct"/>
          </w:tcPr>
          <w:p>
            <w:pPr/>
            <w:r>
              <w:rPr>
                <w:rFonts w:ascii="Arial" w:hAnsi="Arial" w:eastAsia="Arial" w:cs="Arial"/>
                <w:color w:val="000000"/>
                <w:sz w:val="18"/>
                <w:szCs w:val="18"/>
              </w:rPr>
              <w:t xml:space="preserve">$2202</w:t>
            </w:r>
          </w:p>
        </w:tc>
        <w:tc>
          <w:tcPr>
            <w:tcW w:w="5000" w:type="pct"/>
          </w:tcPr>
          <w:p>
            <w:pPr/>
            <w:r>
              <w:rPr>
                <w:rFonts w:ascii="Arial" w:hAnsi="Arial" w:eastAsia="Arial" w:cs="Arial"/>
                <w:color w:val="000000"/>
                <w:sz w:val="18"/>
                <w:szCs w:val="18"/>
              </w:rPr>
              <w:t xml:space="preserve">$2202</w:t>
            </w:r>
          </w:p>
        </w:tc>
        <w:tc>
          <w:tcPr>
            <w:tcW w:w="5000" w:type="pct"/>
          </w:tcPr>
          <w:p>
            <w:pPr/>
            <w:r>
              <w:rPr>
                <w:rFonts w:ascii="Arial" w:hAnsi="Arial" w:eastAsia="Arial" w:cs="Arial"/>
                <w:color w:val="000000"/>
                <w:sz w:val="18"/>
                <w:szCs w:val="18"/>
              </w:rPr>
              <w:t xml:space="preserve">$3414</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Salidas Nov y Mar (Excepto 27/Mar)</w:t>
            </w:r>
          </w:p>
        </w:tc>
        <w:tc>
          <w:tcPr>
            <w:tcW w:w="5000" w:type="pct"/>
          </w:tcPr>
          <w:p>
            <w:pPr/>
            <w:r>
              <w:rPr>
                <w:rFonts w:ascii="Arial" w:hAnsi="Arial" w:eastAsia="Arial" w:cs="Arial"/>
                <w:color w:val="000000"/>
                <w:sz w:val="18"/>
                <w:szCs w:val="18"/>
              </w:rPr>
              <w:t xml:space="preserve">$2094</w:t>
            </w:r>
          </w:p>
        </w:tc>
        <w:tc>
          <w:tcPr>
            <w:tcW w:w="5000" w:type="pct"/>
          </w:tcPr>
          <w:p>
            <w:pPr/>
            <w:r>
              <w:rPr>
                <w:rFonts w:ascii="Arial" w:hAnsi="Arial" w:eastAsia="Arial" w:cs="Arial"/>
                <w:color w:val="000000"/>
                <w:sz w:val="18"/>
                <w:szCs w:val="18"/>
              </w:rPr>
              <w:t xml:space="preserve">$2094</w:t>
            </w:r>
          </w:p>
        </w:tc>
        <w:tc>
          <w:tcPr>
            <w:tcW w:w="5000" w:type="pct"/>
          </w:tcPr>
          <w:p>
            <w:pPr/>
            <w:r>
              <w:rPr>
                <w:rFonts w:ascii="Arial" w:hAnsi="Arial" w:eastAsia="Arial" w:cs="Arial"/>
                <w:color w:val="000000"/>
                <w:sz w:val="18"/>
                <w:szCs w:val="18"/>
              </w:rPr>
              <w:t xml:space="preserve">$3306</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Salidas Dic + Ene + Feb (Excepto 05/Dic)</w:t>
            </w:r>
          </w:p>
        </w:tc>
        <w:tc>
          <w:tcPr>
            <w:tcW w:w="5000" w:type="pct"/>
          </w:tcPr>
          <w:p>
            <w:pPr/>
            <w:r>
              <w:rPr>
                <w:rFonts w:ascii="Arial" w:hAnsi="Arial" w:eastAsia="Arial" w:cs="Arial"/>
                <w:color w:val="000000"/>
                <w:sz w:val="18"/>
                <w:szCs w:val="18"/>
              </w:rPr>
              <w:t xml:space="preserve">$2064</w:t>
            </w:r>
          </w:p>
        </w:tc>
        <w:tc>
          <w:tcPr>
            <w:tcW w:w="5000" w:type="pct"/>
          </w:tcPr>
          <w:p>
            <w:pPr/>
            <w:r>
              <w:rPr>
                <w:rFonts w:ascii="Arial" w:hAnsi="Arial" w:eastAsia="Arial" w:cs="Arial"/>
                <w:color w:val="000000"/>
                <w:sz w:val="18"/>
                <w:szCs w:val="18"/>
              </w:rPr>
              <w:t xml:space="preserve">$2064</w:t>
            </w:r>
          </w:p>
        </w:tc>
        <w:tc>
          <w:tcPr>
            <w:tcW w:w="5000" w:type="pct"/>
          </w:tcPr>
          <w:p>
            <w:pPr/>
            <w:r>
              <w:rPr>
                <w:rFonts w:ascii="Arial" w:hAnsi="Arial" w:eastAsia="Arial" w:cs="Arial"/>
                <w:color w:val="000000"/>
                <w:sz w:val="18"/>
                <w:szCs w:val="18"/>
              </w:rPr>
              <w:t xml:space="preserve">$3276</w:t>
            </w:r>
          </w:p>
        </w:tc>
      </w:tr>
    </w:tbl>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Aloft - Princesa Plaza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Córdoba</w:t>
            </w:r>
          </w:p>
        </w:tc>
        <w:tc>
          <w:tcPr>
            <w:tcW w:w="5000" w:type="pct"/>
          </w:tcPr>
          <w:p>
            <w:pPr/>
            <w:r>
              <w:rPr>
                <w:rFonts w:ascii="Arial" w:hAnsi="Arial" w:eastAsia="Arial" w:cs="Arial"/>
                <w:color w:val="000000"/>
                <w:sz w:val="18"/>
                <w:szCs w:val="18"/>
              </w:rPr>
              <w:t xml:space="preserve">- NH Califa - Eurostars</w:t>
            </w:r>
          </w:p>
        </w:tc>
        <w:tc>
          <w:tcPr>
            <w:tcW w:w="5000" w:type="pct"/>
          </w:tcPr>
          <w:p>
            <w:pPr/>
            <w:r>
              <w:rPr>
                <w:rFonts w:ascii="Arial" w:hAnsi="Arial" w:eastAsia="Arial" w:cs="Arial"/>
                <w:color w:val="000000"/>
                <w:sz w:val="18"/>
                <w:szCs w:val="18"/>
              </w:rPr>
              <w:t xml:space="preserve">4* 5*</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 Meliá Lebreros - Meliá Sevilla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Costa del Sol</w:t>
            </w:r>
          </w:p>
        </w:tc>
        <w:tc>
          <w:tcPr>
            <w:tcW w:w="5000" w:type="pct"/>
          </w:tcPr>
          <w:p>
            <w:pPr/>
            <w:r>
              <w:rPr>
                <w:rFonts w:ascii="Arial" w:hAnsi="Arial" w:eastAsia="Arial" w:cs="Arial"/>
                <w:color w:val="000000"/>
                <w:sz w:val="18"/>
                <w:szCs w:val="18"/>
              </w:rPr>
              <w:t xml:space="preserve">- Sol Torremolinos - Sol Príncipe</w:t>
            </w:r>
          </w:p>
        </w:tc>
        <w:tc>
          <w:tcPr>
            <w:tcW w:w="5000" w:type="pct"/>
          </w:tcPr>
          <w:p>
            <w:pPr/>
            <w:r>
              <w:rPr>
                <w:rFonts w:ascii="Arial" w:hAnsi="Arial" w:eastAsia="Arial" w:cs="Arial"/>
                <w:color w:val="000000"/>
                <w:sz w:val="18"/>
                <w:szCs w:val="18"/>
              </w:rPr>
              <w:t xml:space="preserve">3* 4*</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 Meliá Granada - Catalonia Granada</w:t>
            </w:r>
          </w:p>
        </w:tc>
        <w:tc>
          <w:tcPr>
            <w:tcW w:w="5000" w:type="pct"/>
          </w:tcPr>
          <w:p>
            <w:pPr/>
            <w:r>
              <w:rPr>
                <w:rFonts w:ascii="Arial" w:hAnsi="Arial" w:eastAsia="Arial" w:cs="Arial"/>
                <w:color w:val="000000"/>
                <w:sz w:val="18"/>
                <w:szCs w:val="18"/>
              </w:rPr>
              <w:t xml:space="preserve">4* 4*</w:t>
            </w:r>
          </w:p>
        </w:tc>
      </w:tr>
      <w:tr>
        <w:trPr/>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Estrellas5*: Hoteles De Categoría Cinco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0627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20333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mp3c"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2025-09-02T04:44:55-06:00</dcterms:created>
  <dcterms:modified xsi:type="dcterms:W3CDTF">2025-09-02T04:44:55-06:00</dcterms:modified>
</cp:coreProperties>
</file>

<file path=docProps/custom.xml><?xml version="1.0" encoding="utf-8"?>
<Properties xmlns="http://schemas.openxmlformats.org/officeDocument/2006/custom-properties" xmlns:vt="http://schemas.openxmlformats.org/officeDocument/2006/docPropsVTypes"/>
</file>