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Magnífica</w:t>
      </w:r>
    </w:p>
    <w:p>
      <w:pPr>
        <w:jc w:val="start"/>
      </w:pPr>
      <w:r>
        <w:rPr>
          <w:rFonts w:ascii="Arial" w:hAnsi="Arial" w:eastAsia="Arial" w:cs="Arial"/>
          <w:sz w:val="22.5"/>
          <w:szCs w:val="22.5"/>
          <w:b w:val="1"/>
          <w:bCs w:val="1"/>
        </w:rPr>
        <w:t xml:space="preserve">MT-16106  </w:t>
      </w:r>
      <w:r>
        <w:rPr>
          <w:rFonts w:ascii="Arial" w:hAnsi="Arial" w:eastAsia="Arial" w:cs="Arial"/>
          <w:sz w:val="22.5"/>
          <w:szCs w:val="22.5"/>
        </w:rPr>
        <w:t xml:space="preserve">- Web: </w:t>
      </w:r>
      <w:hyperlink r:id="rId7" w:history="1">
        <w:r>
          <w:rPr>
            <w:color w:val="blue"/>
          </w:rPr>
          <w:t xml:space="preserve">https://viaje.mt/70kBL</w:t>
        </w:r>
      </w:hyperlink>
    </w:p>
    <w:p>
      <w:pPr>
        <w:jc w:val="start"/>
      </w:pPr>
      <w:r>
        <w:rPr>
          <w:rFonts w:ascii="Arial" w:hAnsi="Arial" w:eastAsia="Arial" w:cs="Arial"/>
          <w:sz w:val="22.5"/>
          <w:szCs w:val="22.5"/>
          <w:b w:val="1"/>
          <w:bCs w:val="1"/>
        </w:rPr>
        <w:t xml:space="preserve">14 días y 12 noches</w:t>
      </w:r>
    </w:p>
    <w:p>
      <w:pPr>
        <w:jc w:val="start"/>
      </w:pPr>
    </w:p>
    <w:p>
      <w:pPr>
        <w:jc w:val="center"/>
        <w:spacing w:before="450"/>
      </w:pPr>
      <w:r>
        <w:rPr>
          <w:rFonts w:ascii="Arial" w:hAnsi="Arial" w:eastAsia="Arial" w:cs="Arial"/>
          <w:sz w:val="33"/>
          <w:szCs w:val="33"/>
        </w:rPr>
        <w:t xml:space="preserve">Desde $1999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11.2182741116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jc w:val="start"/>
            </w:pPr>
            <w:r>
              <w:rPr>
                <w:rFonts w:ascii="Arial" w:hAnsi="Arial" w:eastAsia="Arial" w:cs="Arial"/>
                <w:sz w:val="18"/>
                <w:szCs w:val="18"/>
                <w:b w:val="1"/>
                <w:bCs w:val="1"/>
              </w:rPr>
              <w:t xml:space="preserve">2025</w:t>
            </w:r>
          </w:p>
          <w:p>
            <w:pPr>
              <w:jc w:val="start"/>
              <w:spacing w:before="0" w:after="0" w:line="24" w:lineRule="auto"/>
            </w:pPr>
          </w:p>
          <w:p>
            <w:pPr>
              <w:jc w:val="start"/>
              <w:spacing w:before="0" w:after="0" w:line="24" w:lineRule="auto"/>
            </w:pPr>
          </w:p>
          <w:p>
            <w:pPr>
              <w:jc w:val="start"/>
            </w:pPr>
            <w:r>
              <w:rPr>
                <w:rFonts w:ascii="Arial" w:hAnsi="Arial" w:eastAsia="Arial" w:cs="Arial"/>
                <w:sz w:val="18"/>
                <w:szCs w:val="18"/>
              </w:rPr>
              <w:t xml:space="preserve">Octubre:  30</w:t>
            </w:r>
          </w:p>
          <w:p>
            <w:pPr>
              <w:jc w:val="start"/>
              <w:spacing w:before="0" w:after="0" w:line="24" w:lineRule="auto"/>
            </w:pPr>
          </w:p>
          <w:p>
            <w:pPr>
              <w:jc w:val="start"/>
            </w:pPr>
            <w:r>
              <w:rPr>
                <w:rFonts w:ascii="Arial" w:hAnsi="Arial" w:eastAsia="Arial" w:cs="Arial"/>
                <w:sz w:val="18"/>
                <w:szCs w:val="18"/>
              </w:rPr>
              <w:t xml:space="preserve">Noviembre:  06,  20</w:t>
            </w:r>
          </w:p>
          <w:p>
            <w:pPr>
              <w:jc w:val="start"/>
              <w:spacing w:before="0" w:after="0" w:line="24" w:lineRule="auto"/>
            </w:pPr>
          </w:p>
          <w:p>
            <w:pPr>
              <w:jc w:val="start"/>
            </w:pPr>
            <w:r>
              <w:rPr>
                <w:rFonts w:ascii="Arial" w:hAnsi="Arial" w:eastAsia="Arial" w:cs="Arial"/>
                <w:sz w:val="18"/>
                <w:szCs w:val="18"/>
              </w:rPr>
              <w:t xml:space="preserve">Diciembre:  11,  25                            </w:t>
            </w:r>
          </w:p>
        </w:tc>
      </w:tr>
      <w:tr>
        <w:trPr/>
        <w:tc>
          <w:tcPr>
            <w:tcW w:w="5000" w:type="pct"/>
          </w:tcPr>
          <w:p>
            <w:pPr>
              <w:jc w:val="start"/>
              <w:spacing w:before="0" w:after="0" w:line="120" w:lineRule="auto"/>
            </w:pPr>
          </w:p>
        </w:tc>
      </w:tr>
      <w:tr>
        <w:trPr/>
        <w:tc>
          <w:tcPr>
            <w:tcW w:w="5000" w:type="pct"/>
          </w:tcPr>
          <w:p>
            <w:pPr>
              <w:jc w:val="start"/>
            </w:pPr>
            <w:r>
              <w:rPr>
                <w:rFonts w:ascii="Arial" w:hAnsi="Arial" w:eastAsia="Arial" w:cs="Arial"/>
                <w:sz w:val="18"/>
                <w:szCs w:val="18"/>
                <w:b w:val="1"/>
                <w:bCs w:val="1"/>
              </w:rPr>
              <w:t xml:space="preserve">2026</w:t>
            </w:r>
          </w:p>
          <w:p>
            <w:pPr>
              <w:jc w:val="start"/>
              <w:spacing w:before="0" w:after="0" w:line="24" w:lineRule="auto"/>
            </w:pPr>
          </w:p>
          <w:p>
            <w:pPr>
              <w:jc w:val="start"/>
              <w:spacing w:before="0" w:after="0" w:line="24" w:lineRule="auto"/>
            </w:pPr>
          </w:p>
          <w:p>
            <w:pPr>
              <w:jc w:val="start"/>
            </w:pPr>
            <w:r>
              <w:rPr>
                <w:rFonts w:ascii="Arial" w:hAnsi="Arial" w:eastAsia="Arial" w:cs="Arial"/>
                <w:sz w:val="18"/>
                <w:szCs w:val="18"/>
              </w:rPr>
              <w:t xml:space="preserve">Marzo:  05,  19,  26</w:t>
            </w:r>
          </w:p>
          <w:p>
            <w:pPr>
              <w:jc w:val="start"/>
              <w:spacing w:before="0" w:after="0" w:line="24" w:lineRule="auto"/>
            </w:pPr>
          </w:p>
          <w:p>
            <w:pPr>
              <w:jc w:val="start"/>
            </w:pPr>
            <w:r>
              <w:rPr>
                <w:rFonts w:ascii="Arial" w:hAnsi="Arial" w:eastAsia="Arial" w:cs="Arial"/>
                <w:sz w:val="18"/>
                <w:szCs w:val="18"/>
              </w:rPr>
              <w:t xml:space="preserve">Abril:  09,  16,  23</w:t>
            </w:r>
          </w:p>
          <w:p>
            <w:pPr>
              <w:jc w:val="start"/>
              <w:spacing w:before="0" w:after="0" w:line="24" w:lineRule="auto"/>
            </w:pPr>
          </w:p>
          <w:p>
            <w:pPr>
              <w:jc w:val="start"/>
            </w:pPr>
            <w:r>
              <w:rPr>
                <w:rFonts w:ascii="Arial" w:hAnsi="Arial" w:eastAsia="Arial" w:cs="Arial"/>
                <w:sz w:val="18"/>
                <w:szCs w:val="18"/>
              </w:rPr>
              <w:t xml:space="preserve">Mayo:  07,  14</w:t>
            </w:r>
          </w:p>
          <w:p>
            <w:pPr>
              <w:jc w:val="start"/>
              <w:spacing w:before="0" w:after="0" w:line="24" w:lineRule="auto"/>
            </w:pPr>
          </w:p>
          <w:p>
            <w:pPr>
              <w:jc w:val="start"/>
            </w:pPr>
            <w:r>
              <w:rPr>
                <w:rFonts w:ascii="Arial" w:hAnsi="Arial" w:eastAsia="Arial" w:cs="Arial"/>
                <w:sz w:val="18"/>
                <w:szCs w:val="18"/>
              </w:rPr>
              <w:t xml:space="preserve">Agosto:  06,  13,  20,  27                            </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Inglaterra, Bélgica, Alemania.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Burgos, Burdeos, Blois, París, Londres, Brujas, Bruselas, Frankfurt, Múnich.</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En servicios terrestres no se incluyen los traslados de llegada o salida. Excepción de algunas ciudades. Favor de consultar con su ejecutivo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La realización de los tours opcionales puede ser en diferentes días y/o sufrir cambios en destino debido a razones operativas, climáticas y/o tráfico. En caso de que el pasajero decida adquirir tours o tickets fuera de nuestros servicios, no podemos responsabilizarnos y/o realizar un reembolso en caso de no ser realizadas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para tomar su vuelo con destino 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llevarle a su hotel. Resto del día libre  o posibilidad de realizar tour opcional “Cena con Show Flamenco”.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Tendremos el primer contacto con la ciudad más animada de Europa y disfrutaremos de una visita panorámica, con recorrido a través de las principales avenidas, plazas y monumentos, como Gran Vía, Cibeles y el Ayuntamiento, Puerta de Alcalá, Santiago Bernabéu, Plaza de Toros, Plaza Oriente donde se sitúa el Palacio Real. Tarde libre para pasear por sus calles, compras o tomar el tour opcional “Tesoros de Toledo”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MADRID – BURGOS – BURDEOS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con dirección al norte de España vía Burgos, haremos una breve parada para admirar su fantástica Catedral Gótica, continuaremos hacia la frontera francesa; llegaremos a la ciudad de Burdeos, capital de la región Nueva Aquitania y Patrimonio de la Humanidad. Podremos apreciar la Place de la Bourse, así como Miroir d’eaur, conocida como “La fuente reflectante más grande del mundo”.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BURDEOS – BLOIS –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París haciendo una breve parada en Blois, con su castillo a orillas del Loira. Podremos conocer su casco antiguo, su centro animado y sus hermosos edificios, ideal para recorrer a pie y dejarnos maravillar por su encanto. Tiempo libre y continuamos con nuestro camino hacia París, llegada tiempo libre o posibilidad de realizar tour opcional “Instagram desde Paris con Crucero”.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de “La ciudad del amor”, donde recorreremos sus lugares más emblemáticos como la Plaza de la Concordia, Ópera Harnier y disfrutar de su espectacular arquitectura, Panteón, Jardín de Luxemburgo, Palacio Nacional de los Inválidos donde se encuentra la tumba de Napoleón. Continuaremos la visita en los Campos de Marte, para fotografiar la Torre Eiffel. Finalizaremos en el Museo del Perfume para descubrir los secretos de las esencias milenarias, uno de los orgullos de Francia. Resto de la tarde libre o posibilidad de realizar tours opcionales “Secretos de Versalles (Palacio y Jardines)” y/o “Barrio Latino”.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PARIS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o posibilidad de realizar tour opcional “Mont St. Michel” o “Disneyland París”.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PARIS – LONDRES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el puerto de Calais, para embarcar en el ferry y cruzar el Canal de la Mancha. Después de 75 minutos llegaremos al puerto de Dover. Desembarcaremos y continuación hacia Londres, la ciudad más grande de Europa.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LONDRES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Recorrido por la capital de Reino Unido, visitando sus principales avenidas y monumentos. Descubriremos lugares como Picadilly Circus, Trafalgar Square, Abadía de Westminster y el parlamento con su famoso Big Ben. En el palacio de Buckingham asistiremos al cambio de guardia si se realiza ese día. Tarde libre para seguir disfrutando de la encantadora ciudad de Londres, o posibilidad de realizar tour opcional “Londres histórico: Museo Británico + Crucero por el Támesis + London Eye.“.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LONDRES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para seguir conociendo una de las capitales más animadas y cosmopolitas del mundo, realizar compras o posibilidad de realizar tour opcional “Leyendas del Reino: Castillo de Windsor + Stonhenge + Eton”.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LONDRES – BRUJAS – BRUSELAS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dirigimos hacia Bélgica, cruzando de nuevo en ferry hasta Calais continuaremos a la ciudad de Brujas donde podrá tener tarde libre para actividades personales o posibilidad de realizar tour opcional “Magia Medieval en los canales de Brujas “. Seguiremos en bus hasta Bruselas, ciudad donde podrá encontrar el mejor chocolate.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BRUSELAS – FRANKFURT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al centro de Bruselas para realizar una visita panorámica donde conoceremos el Gran Palacio con las Casas del Rey, Catedral de San Miguel, Barrio de Sablón, Palacio de Justicia, Atomium. Posteriormente partiremos hacia la ciudad de Frankfurt, capital financiera de Alemania y cuna de Goethe. Haremos una parada en Römerberg donde podremos apreciar diversos edificios medievales, como su catedral.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FRANKFURT – HEIDELBERG – MÚNICH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Continuación a Heidelberg, ciudad dominada por su gran palacio y con una universidad fundada en el siglo XIV. Recomendamos pasear entorno al Marktplatz y el antiguo puente. Después continuaremos hacia Múnich. Nuestra primera parada será para conocer el Parque Inglés con recinto de los juegos Olímpicos y el exterior del museo BMW. Continuación al centro, donde veremos la plaza del Ayuntamiento, la iglesia de Nuestra Señora, la Ópera y las famosas cervecerías bávaras.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MÚNICH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prevista traslado al aeropuerto para tomar el vuelo de regreso a su ciudad de origen.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2025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$ 1999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$ 1999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$ 2999</w:t>
            </w:r>
          </w:p>
        </w:tc>
      </w:tr>
    </w:tbl>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$ 1999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$ 1999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$ 2999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2025 </w:t>
            </w:r>
          </w:p>
        </w:tc>
        <w:tc>
          <w:tcPr>
            <w:tcW w:w="5000" w:type="pct"/>
          </w:tcPr>
          <w:p>
            <w:pPr/>
            <w:r>
              <w:rPr>
                <w:rFonts w:ascii="Arial" w:hAnsi="Arial" w:eastAsia="Arial" w:cs="Arial"/>
                <w:color w:val="000000"/>
                <w:sz w:val="18"/>
                <w:szCs w:val="18"/>
              </w:rPr>
              <w:t xml:space="preserve">$ 799</w:t>
            </w:r>
          </w:p>
        </w:tc>
      </w:t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2025</w:t>
            </w:r>
          </w:p>
        </w:tc>
      </w:tr>
      <w:tr>
        <w:trPr/>
        <w:tc>
          <w:tcPr>
            <w:tcW w:w="5000" w:type="pct"/>
          </w:tcPr>
          <w:p>
            <w:pPr/>
            <w:r>
              <w:rPr>
                <w:rFonts w:ascii="Arial" w:hAnsi="Arial" w:eastAsia="Arial" w:cs="Arial"/>
                <w:color w:val="000000"/>
                <w:sz w:val="18"/>
                <w:szCs w:val="18"/>
              </w:rPr>
              <w:t xml:space="preserve">Octubre: 30  Noviembre: 6</w:t>
            </w:r>
          </w:p>
        </w:tc>
        <w:tc>
          <w:tcPr>
            <w:tcW w:w="5000" w:type="pct"/>
          </w:tcPr>
          <w:p>
            <w:pPr/>
            <w:r>
              <w:rPr>
                <w:rFonts w:ascii="Arial" w:hAnsi="Arial" w:eastAsia="Arial" w:cs="Arial"/>
                <w:color w:val="000000"/>
                <w:sz w:val="18"/>
                <w:szCs w:val="18"/>
              </w:rPr>
              <w:t xml:space="preserve">$ 199</w:t>
            </w:r>
          </w:p>
        </w:tc>
      </w:tr>
      <w:tr>
        <w:trPr/>
        <w:tc>
          <w:tcPr>
            <w:tcW w:w="5000" w:type="pct"/>
          </w:tcPr>
          <w:p>
            <w:pPr/>
            <w:r>
              <w:rPr>
                <w:rFonts w:ascii="Arial" w:hAnsi="Arial" w:eastAsia="Arial" w:cs="Arial"/>
                <w:color w:val="000000"/>
                <w:sz w:val="18"/>
                <w:szCs w:val="18"/>
              </w:rPr>
              <w:t xml:space="preserve">Noviembre: 20</w:t>
            </w:r>
          </w:p>
        </w:tc>
        <w:tc>
          <w:tcPr>
            <w:tcW w:w="5000" w:type="pct"/>
          </w:tcPr>
          <w:p>
            <w:pPr/>
            <w:r>
              <w:rPr>
                <w:rFonts w:ascii="Arial" w:hAnsi="Arial" w:eastAsia="Arial" w:cs="Arial"/>
                <w:color w:val="000000"/>
                <w:sz w:val="18"/>
                <w:szCs w:val="18"/>
              </w:rPr>
              <w:t xml:space="preserve">$ 299</w:t>
            </w:r>
          </w:p>
        </w:tc>
      </w:tr>
      <w:tr>
        <w:trPr/>
        <w:tc>
          <w:tcPr>
            <w:tcW w:w="5000" w:type="pct"/>
          </w:tcPr>
          <w:p>
            <w:pPr/>
            <w:r>
              <w:rPr>
                <w:rFonts w:ascii="Arial" w:hAnsi="Arial" w:eastAsia="Arial" w:cs="Arial"/>
                <w:color w:val="000000"/>
                <w:sz w:val="18"/>
                <w:szCs w:val="18"/>
              </w:rPr>
              <w:t xml:space="preserve">Diciembre: 11</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Diciembre: 25</w:t>
            </w:r>
          </w:p>
        </w:tc>
        <w:tc>
          <w:tcPr>
            <w:tcW w:w="5000" w:type="pct"/>
          </w:tcPr>
          <w:p>
            <w:pPr/>
            <w:r>
              <w:rPr>
                <w:rFonts w:ascii="Arial" w:hAnsi="Arial" w:eastAsia="Arial" w:cs="Arial"/>
                <w:color w:val="000000"/>
                <w:sz w:val="18"/>
                <w:szCs w:val="18"/>
              </w:rPr>
              <w:t xml:space="preserve">$ 499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Abril: 9, 16, 23</w:t>
            </w:r>
          </w:p>
        </w:tc>
        <w:tc>
          <w:tcPr>
            <w:tcW w:w="5000" w:type="pct"/>
          </w:tcPr>
          <w:p>
            <w:pPr/>
            <w:r>
              <w:rPr>
                <w:rFonts w:ascii="Arial" w:hAnsi="Arial" w:eastAsia="Arial" w:cs="Arial"/>
                <w:color w:val="000000"/>
                <w:sz w:val="18"/>
                <w:szCs w:val="18"/>
              </w:rPr>
              <w:t xml:space="preserve">$ 299</w:t>
            </w:r>
          </w:p>
        </w:tc>
      </w:tr>
      <w:tr>
        <w:trPr/>
        <w:tc>
          <w:tcPr>
            <w:tcW w:w="5000" w:type="pct"/>
          </w:tcPr>
          <w:p>
            <w:pPr/>
            <w:r>
              <w:rPr>
                <w:rFonts w:ascii="Arial" w:hAnsi="Arial" w:eastAsia="Arial" w:cs="Arial"/>
                <w:color w:val="000000"/>
                <w:sz w:val="18"/>
                <w:szCs w:val="18"/>
              </w:rPr>
              <w:t xml:space="preserve">Marzo: 5, 19  Mayo: 7, 14  Agosto: 13, 20</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Marzo: 26  Agosto: 6, 27</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Zentral Castellana Norte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Burdeos</w:t>
            </w:r>
          </w:p>
        </w:tc>
        <w:tc>
          <w:tcPr>
            <w:tcW w:w="5000" w:type="pct"/>
          </w:tcPr>
          <w:p>
            <w:pPr/>
            <w:r>
              <w:rPr>
                <w:rFonts w:ascii="Arial" w:hAnsi="Arial" w:eastAsia="Arial" w:cs="Arial"/>
                <w:color w:val="000000"/>
                <w:sz w:val="18"/>
                <w:szCs w:val="18"/>
              </w:rPr>
              <w:t xml:space="preserve">Radisson Hotel Bordeaux Saint Jean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H4 Hotel Wyndham Paris Pleyel Resort</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Mercure London Earls Court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Belgica</w:t>
            </w:r>
          </w:p>
        </w:tc>
        <w:tc>
          <w:tcPr>
            <w:tcW w:w="5000" w:type="pct"/>
          </w:tcPr>
          <w:p>
            <w:pPr/>
            <w:r>
              <w:rPr>
                <w:rFonts w:ascii="Arial" w:hAnsi="Arial" w:eastAsia="Arial" w:cs="Arial"/>
                <w:color w:val="000000"/>
                <w:sz w:val="18"/>
                <w:szCs w:val="18"/>
              </w:rPr>
              <w:t xml:space="preserve">Bruselas</w:t>
            </w:r>
          </w:p>
        </w:tc>
        <w:tc>
          <w:tcPr>
            <w:tcW w:w="5000" w:type="pct"/>
          </w:tcPr>
          <w:p>
            <w:pPr/>
            <w:r>
              <w:rPr>
                <w:rFonts w:ascii="Arial" w:hAnsi="Arial" w:eastAsia="Arial" w:cs="Arial"/>
                <w:color w:val="000000"/>
                <w:sz w:val="18"/>
                <w:szCs w:val="18"/>
              </w:rPr>
              <w:t xml:space="preserve">Moxy Brussels City Center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Frankfurt</w:t>
            </w:r>
          </w:p>
        </w:tc>
        <w:tc>
          <w:tcPr>
            <w:tcW w:w="5000" w:type="pct"/>
          </w:tcPr>
          <w:p>
            <w:pPr/>
            <w:r>
              <w:rPr>
                <w:rFonts w:ascii="Arial" w:hAnsi="Arial" w:eastAsia="Arial" w:cs="Arial"/>
                <w:color w:val="000000"/>
                <w:sz w:val="18"/>
                <w:szCs w:val="18"/>
              </w:rPr>
              <w:t xml:space="preserve">Leonardo Royal Frankfurt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Munich</w:t>
            </w:r>
          </w:p>
        </w:tc>
        <w:tc>
          <w:tcPr>
            <w:tcW w:w="5000" w:type="pct"/>
          </w:tcPr>
          <w:p>
            <w:pPr/>
            <w:r>
              <w:rPr>
                <w:rFonts w:ascii="Arial" w:hAnsi="Arial" w:eastAsia="Arial" w:cs="Arial"/>
                <w:color w:val="000000"/>
                <w:sz w:val="18"/>
                <w:szCs w:val="18"/>
              </w:rPr>
              <w:t xml:space="preserve">Achat Hotel München Süd O Similar</w:t>
            </w:r>
          </w:p>
        </w:tc>
        <w:tc>
          <w:tcPr>
            <w:tcW w:w="5000" w:type="pct"/>
          </w:tcPr>
          <w:p>
            <w:pPr/>
            <w:r>
              <w:rPr>
                <w:rFonts w:ascii="Arial" w:hAnsi="Arial" w:eastAsia="Arial" w:cs="Arial"/>
                <w:color w:val="000000"/>
                <w:sz w:val="18"/>
                <w:szCs w:val="18"/>
              </w:rPr>
              <w:t xml:space="preserve">Primera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Múnich – México, volando en clase turista.</w:t>
      </w:r>
    </w:p>
    <w:p>
      <w:pPr>
        <w:jc w:val="start"/>
      </w:pPr>
      <w:r>
        <w:rPr>
          <w:rFonts w:ascii="Arial" w:hAnsi="Arial" w:eastAsia="Arial" w:cs="Arial"/>
          <w:sz w:val="18"/>
          <w:szCs w:val="18"/>
        </w:rPr>
        <w:t xml:space="preserve">  ● Traslados de llegada y salida desde los aeropuertos internacionales.</w:t>
      </w:r>
    </w:p>
    <w:p>
      <w:pPr>
        <w:jc w:val="start"/>
      </w:pPr>
      <w:r>
        <w:rPr>
          <w:rFonts w:ascii="Arial" w:hAnsi="Arial" w:eastAsia="Arial" w:cs="Arial"/>
          <w:sz w:val="18"/>
          <w:szCs w:val="18"/>
        </w:rPr>
        <w:t xml:space="preserve">  ● Autobús confortable y moderno.</w:t>
      </w:r>
    </w:p>
    <w:p>
      <w:pPr>
        <w:jc w:val="start"/>
      </w:pPr>
      <w:r>
        <w:rPr>
          <w:rFonts w:ascii="Arial" w:hAnsi="Arial" w:eastAsia="Arial" w:cs="Arial"/>
          <w:sz w:val="18"/>
          <w:szCs w:val="18"/>
        </w:rPr>
        <w:t xml:space="preserve">  ● 12 noches de alojamiento en categoría indicada.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panorámicas de la ciudad de acuerdo con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w:t>
      </w:r>
    </w:p>
    <w:p>
      <w:pPr>
        <w:jc w:val="start"/>
      </w:pPr>
      <w:r>
        <w:rPr>
          <w:rFonts w:ascii="Arial" w:hAnsi="Arial" w:eastAsia="Arial" w:cs="Arial"/>
          <w:sz w:val="18"/>
          <w:szCs w:val="18"/>
        </w:rPr>
        <w:t xml:space="preserve">  ● Tarjeta de asistencia turística básica.*</w:t>
      </w:r>
    </w:p>
    <w:p>
      <w:pPr>
        <w:jc w:val="start"/>
      </w:pPr>
      <w:r>
        <w:rPr>
          <w:rFonts w:ascii="Arial" w:hAnsi="Arial" w:eastAsia="Arial" w:cs="Arial"/>
          <w:sz w:val="18"/>
          <w:szCs w:val="18"/>
        </w:rPr>
        <w:t xml:space="preserve">  ● *Consulte montos de cobertura y, si desea ampliarla, los suplementos correspondientes.</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 hrs antes y durante su viaje.</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r>
        <w:rPr>
          <w:rFonts w:ascii="Arial" w:hAnsi="Arial" w:eastAsia="Arial" w:cs="Arial"/>
          <w:sz w:val="18"/>
          <w:szCs w:val="18"/>
        </w:rPr>
        <w:t xml:space="preserve">  ● El seguro turístico incluido tiene una cobertura mínima para Europa. Si usted lo requiere, puede comprar un seguro de mayor cobertura. Pregunte a su agente de viajes.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9.199999999999999289457264239899814128875732421875"/>
          <w:szCs w:val="19.199999999999999289457264239899814128875732421875"/>
          <w:b w:val="1"/>
          <w:bCs w:val="1"/>
        </w:rPr>
        <w:t xml:space="preserve">NOTAS IMPORTANTES </w:t>
      </w:r>
    </w:p>
    <w:p>
      <w:pPr>
        <w:jc w:val="start"/>
      </w:pPr>
      <w:r>
        <w:rPr>
          <w:rFonts w:ascii="Arial" w:hAnsi="Arial" w:eastAsia="Arial" w:cs="Arial"/>
          <w:sz w:val="18"/>
          <w:szCs w:val="18"/>
        </w:rPr>
        <w:t xml:space="preserve">En servicios terrestres no se incluyen los traslados de llegada o salida. Excepción de algunas ciudades. Favor de consultar con su ejecutivo</w:t>
      </w:r>
    </w:p>
    <w:p>
      <w:pPr>
        <w:jc w:val="start"/>
      </w:pPr>
      <w:r>
        <w:rPr>
          <w:rFonts w:ascii="Arial" w:hAnsi="Arial" w:eastAsia="Arial" w:cs="Arial"/>
          <w:sz w:val="18"/>
          <w:szCs w:val="18"/>
        </w:rPr>
        <w:t xml:space="preserve">La realización de los tours opcionales puede ser en diferentes días y/o sufrir cambios en destino debido a razones operativas, climáticas y/o tráfico. En caso de que el pasajero decida adquirir tours o tickets fuera de nuestros servicios, no podemos responsabilizarnos y/o realizar un reembolso en caso de no ser realizadas</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9.199999999999999289457264239899814128875732421875"/>
          <w:szCs w:val="19.199999999999999289457264239899814128875732421875"/>
        </w:rPr>
        <w:t xml:space="preserve">El precio de menor se considera entre 4 a 11 años y aplica solo compartiendo habitación con 2 adultos. La habitación lleva una cama supletoria (rollaway bed)</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INGLATERRA:</w:t>
      </w:r>
    </w:p>
    <w:p>
      <w:pPr>
        <w:jc w:val="start"/>
      </w:pPr>
      <w:r>
        <w:rPr>
          <w:rFonts w:ascii="Arial" w:hAnsi="Arial" w:eastAsia="Arial" w:cs="Arial"/>
          <w:sz w:val="18"/>
          <w:szCs w:val="18"/>
          <w:b w:val="1"/>
          <w:bCs w:val="1"/>
        </w:rPr>
        <w:t xml:space="preserve">Tiempo antes de la salida para tramitar la visa: </w:t>
      </w:r>
      <w:r>
        <w:rPr>
          <w:rFonts w:ascii="Arial" w:hAnsi="Arial" w:eastAsia="Arial" w:cs="Arial"/>
          <w:sz w:val="18"/>
          <w:szCs w:val="18"/>
        </w:rPr>
        <w:t xml:space="preserve"> 20 días</w:t>
      </w:r>
    </w:p>
    <w:p>
      <w:pPr>
        <w:jc w:val="start"/>
      </w:pP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p>
    <w:p>
      <w:pPr>
        <w:jc w:val="start"/>
      </w:pPr>
      <w:r>
        <w:rPr>
          <w:rFonts w:ascii="Arial" w:hAnsi="Arial" w:eastAsia="Arial" w:cs="Arial"/>
          <w:sz w:val="18"/>
          <w:szCs w:val="18"/>
          <w:b w:val="1"/>
          <w:bCs w:val="1"/>
        </w:rPr>
        <w:t xml:space="preserve">Costo por pasajero:</w:t>
      </w:r>
      <w:r>
        <w:rPr>
          <w:rFonts w:ascii="Arial" w:hAnsi="Arial" w:eastAsia="Arial" w:cs="Arial"/>
          <w:sz w:val="18"/>
          <w:szCs w:val="18"/>
        </w:rPr>
        <w:t xml:space="preserve">  17 GBP</w:t>
      </w:r>
    </w:p>
    <w:p>
      <w:pPr>
        <w:numPr>
          <w:ilvl w:val="0"/>
          <w:numId w:val="3"/>
        </w:numPr>
      </w:pPr>
      <w:r>
        <w:rPr>
          <w:rFonts w:ascii="Arial" w:hAnsi="Arial" w:eastAsia="Arial" w:cs="Arial"/>
          <w:sz w:val="18"/>
          <w:szCs w:val="18"/>
        </w:rPr>
        <w:t xml:space="preserve">    Comprueba cuando puedes obtener una ETA: </w:t>
      </w:r>
      <w:hyperlink r:id="rId12" w:history="1">
        <w:r>
          <w:rPr/>
          <w:t xml:space="preserve">https://www.gov.uk/guidance/check-when-you-can-get-an-electronic-travel-authorisation-eta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Se genera vía internet en el siguiente link: </w:t>
      </w:r>
      <w:hyperlink r:id="rId13" w:history="1">
        <w:r>
          <w:rPr/>
          <w:t xml:space="preserve">https://www.gov.uk/guidance/apply-for-an-electronic-travel-authorisation-eta#apply-for-an-eta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b w:val="1"/>
          <w:bCs w:val="1"/>
        </w:rPr>
        <w:t xml:space="preserve">Nota: </w:t>
      </w:r>
      <w:r>
        <w:rPr>
          <w:rFonts w:ascii="Arial" w:hAnsi="Arial" w:eastAsia="Arial" w:cs="Arial"/>
          <w:sz w:val="18"/>
          <w:szCs w:val="18"/>
        </w:rPr>
        <w:t xml:space="preserve">Le informamos que el trámite de visa corresponde ÚNICAMENTE al pasajero, así como el presentarla directamente al arribo al destino.MegaTravel actúa como un mero intermediario eximiéndonos así de cualquier responsabilidad por incidencias en estas materias. </w:t>
      </w:r>
      <w:r>
        <w:rPr>
          <w:rFonts w:ascii="Arial" w:hAnsi="Arial" w:eastAsia="Arial" w:cs="Arial"/>
          <w:sz w:val="18"/>
          <w:szCs w:val="18"/>
          <w:b w:val="1"/>
          <w:bCs w:val="1"/>
        </w:rPr>
        <w:t xml:space="preserve">*Sujeto a cambios sin previo aviso, según la entidad correspondiente</w:t>
      </w:r>
    </w:p>
    <w:sectPr>
      <w:headerReference w:type="default" r:id="rId14"/>
      <w:footerReference w:type="default" r:id="rId15"/>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F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5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7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70kBL"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mega-travel-operadora-20241002.pdf" TargetMode="External"/><Relationship Id="rId12" Type="http://schemas.openxmlformats.org/officeDocument/2006/relationships/hyperlink" Target="https://www.gov.uk/guidance/check-when-you-can-get-an-electronic-travel-authorisation-eta" TargetMode="External"/><Relationship Id="rId13" Type="http://schemas.openxmlformats.org/officeDocument/2006/relationships/hyperlink" Target="https://www.gov.uk/guidance/apply-for-an-electronic-travel-authorisation-eta#apply-for-an-eta"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2025-10-05T06:49:41-06:00</dcterms:created>
  <dcterms:modified xsi:type="dcterms:W3CDTF">2025-10-05T06:49:41-06:00</dcterms:modified>
</cp:coreProperties>
</file>

<file path=docProps/custom.xml><?xml version="1.0" encoding="utf-8"?>
<Properties xmlns="http://schemas.openxmlformats.org/officeDocument/2006/custom-properties" xmlns:vt="http://schemas.openxmlformats.org/officeDocument/2006/docPropsVTypes"/>
</file>