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Clásica Especial</w:t>
      </w:r>
    </w:p>
    <w:p>
      <w:pPr>
        <w:jc w:val="start"/>
      </w:pPr>
      <w:r>
        <w:rPr>
          <w:rFonts w:ascii="Arial" w:hAnsi="Arial" w:eastAsia="Arial" w:cs="Arial"/>
          <w:sz w:val="22.5"/>
          <w:szCs w:val="22.5"/>
          <w:b w:val="1"/>
          <w:bCs w:val="1"/>
        </w:rPr>
        <w:t xml:space="preserve">MT-16301  </w:t>
      </w:r>
      <w:r>
        <w:rPr>
          <w:rFonts w:ascii="Arial" w:hAnsi="Arial" w:eastAsia="Arial" w:cs="Arial"/>
          <w:sz w:val="22.5"/>
          <w:szCs w:val="22.5"/>
        </w:rPr>
        <w:t xml:space="preserve">- Web: </w:t>
      </w:r>
      <w:hyperlink r:id="rId7" w:history="1">
        <w:r>
          <w:rPr>
            <w:color w:val="blue"/>
          </w:rPr>
          <w:t xml:space="preserve">https://viaje.mt/QHzw2</w:t>
        </w:r>
      </w:hyperlink>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$2199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Zúrich, Venecia, Roma, Siena,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9.199999999999999289457264239899814128875732421875"/>
          <w:szCs w:val="19.199999999999999289457264239899814128875732421875"/>
          <w:b w:val="1"/>
          <w:bCs w:val="1"/>
        </w:rPr>
        <w:t xml:space="preserve">*SUJETO A CAMBIOS*</w:t>
      </w:r>
    </w:p>
    <w:p>
      <w:pPr>
        <w:jc w:val="both"/>
      </w:pPr>
      <w:r>
        <w:rPr>
          <w:rFonts w:ascii="Arial" w:hAnsi="Arial" w:eastAsia="Arial" w:cs="Arial"/>
          <w:b w:val="1"/>
          <w:bCs w:val="1"/>
        </w:rPr>
        <w:t xml:space="preserve">DÍA 01 </w:t>
      </w:r>
    </w:p>
    <w:p>
      <w:pPr>
        <w:jc w:val="both"/>
      </w:pPr>
      <w:r>
        <w:rPr>
          <w:rFonts w:ascii="Arial" w:hAnsi="Arial" w:eastAsia="Arial" w:cs="Arial"/>
          <w:b w:val="1"/>
          <w:bCs w:val="1"/>
        </w:rPr>
        <w:t xml:space="preserve">	</w:t>
      </w:r>
    </w:p>
    <w:p>
      <w:pPr>
        <w:jc w:val="both"/>
      </w:pPr>
      <w:r>
        <w:rPr>
          <w:rFonts w:ascii="Arial" w:hAnsi="Arial" w:eastAsia="Arial" w:cs="Arial"/>
          <w:b w:val="1"/>
          <w:bCs w:val="1"/>
        </w:rPr>
        <w:t xml:space="preserve">MÉXICO – MADRID</w:t>
      </w:r>
    </w:p>
    <w:p>
      <w:pPr>
        <w:jc w:val="both"/>
      </w:pPr>
      <w:r>
        <w:rPr>
          <w:rFonts w:ascii="Arial" w:hAnsi="Arial" w:eastAsia="Arial" w:cs="Arial"/>
          <w:b w:val="1"/>
          <w:bCs w:val="1"/>
        </w:rPr>
        <w:t xml:space="preserve"> </w:t>
      </w:r>
    </w:p>
    <w:p>
      <w:pPr>
        <w:jc w:val="both"/>
      </w:pPr>
      <w:r>
        <w:rPr>
          <w:rFonts w:ascii="Arial" w:hAnsi="Arial" w:eastAsia="Arial" w:cs="Arial"/>
          <w:sz w:val="18"/>
          <w:szCs w:val="18"/>
        </w:rPr>
        <w:t xml:space="preserve">Presentarse en el aeropuerto de la Ciudad de México para tomar el vuelo con destino a Madrid. Noche a bordo.</w:t>
      </w:r>
    </w:p>
    <w:p>
      <w:pPr>
        <w:jc w:val="both"/>
      </w:pPr>
      <w:r>
        <w:rPr>
          <w:rFonts w:ascii="Arial" w:hAnsi="Arial" w:eastAsia="Arial" w:cs="Arial"/>
          <w:sz w:val="18"/>
          <w:szCs w:val="18"/>
          <w:b w:val="1"/>
          <w:bCs w:val="1"/>
        </w:rPr>
        <w:t xml:space="preserve">DÍA 02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Llegada, nuestro trasladista le recibirá en el aeropuerto para llevarle a su hotel. Resto del día libre. Alojamiento.</w:t>
      </w:r>
    </w:p>
    <w:p>
      <w:pPr>
        <w:jc w:val="both"/>
      </w:pPr>
      <w:r>
        <w:rPr>
          <w:rFonts w:ascii="Arial" w:hAnsi="Arial" w:eastAsia="Arial" w:cs="Arial"/>
          <w:sz w:val="18"/>
          <w:szCs w:val="18"/>
          <w:b w:val="1"/>
          <w:bCs w:val="1"/>
        </w:rPr>
        <w:t xml:space="preserve">DÍA 03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Acompañados de un Guía local,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posibilidad de realizar tour opcional “Tesoros de Toledo” y/o “Cena con Show Flamenco”. Alojamiento.</w:t>
      </w:r>
    </w:p>
    <w:p>
      <w:pPr>
        <w:jc w:val="both"/>
      </w:pPr>
      <w:r>
        <w:rPr>
          <w:rFonts w:ascii="Arial" w:hAnsi="Arial" w:eastAsia="Arial" w:cs="Arial"/>
          <w:sz w:val="18"/>
          <w:szCs w:val="18"/>
          <w:b w:val="1"/>
          <w:bCs w:val="1"/>
        </w:rPr>
        <w:t xml:space="preserve">DÍA 04</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MADRID – BURGOS – BURDEOS (Bus 698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d’eaur, conocida como “la fuente reflectante más grande del mundo”.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05</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BURDEOS – BLOIS – PARÍS (Bus 595 km)</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Salida hacia París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y posibilidad de realizar tour opcional “Instagram desde París con Crucero”. Alojamiento.</w:t>
      </w:r>
    </w:p>
    <w:p>
      <w:pPr>
        <w:jc w:val="both"/>
      </w:pPr>
      <w:r>
        <w:rPr>
          <w:rFonts w:ascii="Arial" w:hAnsi="Arial" w:eastAsia="Arial" w:cs="Arial"/>
          <w:sz w:val="18"/>
          <w:szCs w:val="18"/>
          <w:b w:val="1"/>
          <w:bCs w:val="1"/>
        </w:rPr>
        <w:t xml:space="preserve">DÍA 06</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Por la mañana, visita panorámica de “La ciudad del amor”, donde recorreremos sus lugares más emblemáticos como la Plaza de la Concordia, Ópera Harnier y disfrutar de su espectacular arquitectura; Panteón, jardín de Luxemburgo, Palacio Nacional de los Inválidos donde se encuentra la tumba de Napoleón. Continuaremos la visita en los Campos de Marte, para fotografiar la Torre Eiffel.. Finalizaremos en el Museo del Perfume para descubrir los secretos de las esencias milenarias, uno de los orgullos de Francia. Resto de la tarde libre o posibilidad de realizar tour opcional “Secretos de Versalles” y/o “Barrio Latino”. Alojamiento.</w:t>
      </w:r>
    </w:p>
    <w:p>
      <w:pPr>
        <w:jc w:val="both"/>
      </w:pPr>
      <w:r>
        <w:rPr>
          <w:rFonts w:ascii="Arial" w:hAnsi="Arial" w:eastAsia="Arial" w:cs="Arial"/>
          <w:sz w:val="18"/>
          <w:szCs w:val="18"/>
          <w:b w:val="1"/>
          <w:bCs w:val="1"/>
        </w:rPr>
        <w:t xml:space="preserve">DÍA 07</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Día libre para pasear por los barrios con más encanto como el Barrio Latino o el bohemio Montmartre o posibilidad de realizar tour opcional “Brujas Encantadora”.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08 </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PARÍS – ZÚRICH (Bus 600 km)</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Salida hacia la frontera de Suiza, donde haremos algunas paradas panorámicas en miradores para disfrutar de su hermosa naturaleza de montañas y valles. Llegada a Zúrich, ubicado en el corazón de Europa, una metrópilis moderna que, sin sacrificar su lado natural es de las ciudades clasificada durante años como de las mejores por su calidad de vida. Tiempo libre en el centro histórico, junto al lago, donde podrán disfrutar del mejor ambiente. Llegada y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09 </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ZÚRICH – CANTÓN DE LUCERNA – VENECIA (Bus 710 km)</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Salida hacia el cantón de Lucerna, donde se encuentra el majestuoso Monte Titlis con su pico de nieves perpetuas. Tiempo libre para actividades personales o posibilidad de realizar tour opcional “Monte Titlis”. Continuaremos hacia Venecia. Alojamiento.</w:t>
      </w:r>
    </w:p>
    <w:p>
      <w:pPr>
        <w:jc w:val="both"/>
      </w:pPr>
      <w:r>
        <w:rPr>
          <w:rFonts w:ascii="Arial" w:hAnsi="Arial" w:eastAsia="Arial" w:cs="Arial"/>
          <w:sz w:val="18"/>
          <w:szCs w:val="18"/>
          <w:b w:val="1"/>
          <w:bCs w:val="1"/>
        </w:rPr>
        <w:t xml:space="preserve">DÍA 10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VENECIA – ROMA (Bus 530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Por la mañana realizaremos una vista panorámica por la hermosa ciudad sobre el mar, Venecia declarada patrimonio de la humanidad por la UNESCO es una ciudad única en el mundo que te encanta desde el primer momento que la ves. Finalizando la vista panorámica o posibilidad de realizar tour opcional “Navegando en Góndola por Venecia”. Salida con dirección hacia Roma. Alojamiento.</w:t>
      </w:r>
    </w:p>
    <w:p>
      <w:pPr>
        <w:jc w:val="both"/>
      </w:pPr>
      <w:r>
        <w:rPr>
          <w:rFonts w:ascii="Arial" w:hAnsi="Arial" w:eastAsia="Arial" w:cs="Arial"/>
          <w:sz w:val="18"/>
          <w:szCs w:val="18"/>
          <w:b w:val="1"/>
          <w:bCs w:val="1"/>
        </w:rPr>
        <w:t xml:space="preserve">DÍA 11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Por la mañana tendremos una visita panorámica para explorar los monumentos que hicieron de Roma la Ciudad Eterna, como el Coliseo, el Arco de Constantino, el Circo Máximo, las basílicas del cristianismo Santa María y San Juan, los bulevares de Roma llenos de algunas de las iglesias y palacetes más antiguos del mundo. Para terminar este paseo en la Ciudad del Vaticano. Resto de la tarde libre para actividades personales o posibilidad de realizar tour opcional “Coliseo con Roma Barroca” y/o “Museos Vaticanos, Capilla Sixtina y Basílica de San Pedro”.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12 </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 ROMA</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Día libre para seguir conociendo esta maravillosa ciudad con sus numerosos museos, zonas comerciales o restos arqueológicos . Alojamiento.</w:t>
      </w:r>
    </w:p>
    <w:p>
      <w:pPr>
        <w:jc w:val="both"/>
      </w:pPr>
      <w:r>
        <w:rPr>
          <w:rFonts w:ascii="Arial" w:hAnsi="Arial" w:eastAsia="Arial" w:cs="Arial"/>
          <w:sz w:val="18"/>
          <w:szCs w:val="18"/>
          <w:b w:val="1"/>
          <w:bCs w:val="1"/>
        </w:rPr>
        <w:t xml:space="preserve">DÍA 13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ROMA – SIENA – FLORENCIA (Bus 310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Partiremos hacia Siena, la impresionante ciudadela medieval que domina la campiña toscana. Tiempo libre. Luego nos trasladaremos hacia Florencia, capital de la Toscana y cuna del Renacimiento, donde realizaremos un recorrido a pie por el corazón de la ciudad donde nos dará una impresión de su gloriosa historia, arquitectura y arte. Desde la Piazza de la República llegará al puente más antiguo de Florencia, el Ponte Vecchio, el elegante edificio de la Galería de los Uffizi y la Piazza de la Signoria, la catedral de Santa María del Fiore y el campanario de Giotto. Alojamiento.</w:t>
      </w:r>
    </w:p>
    <w:p>
      <w:pPr>
        <w:jc w:val="both"/>
      </w:pPr>
      <w:r>
        <w:rPr>
          <w:rFonts w:ascii="Arial" w:hAnsi="Arial" w:eastAsia="Arial" w:cs="Arial"/>
          <w:sz w:val="18"/>
          <w:szCs w:val="18"/>
          <w:b w:val="1"/>
          <w:bCs w:val="1"/>
        </w:rPr>
        <w:t xml:space="preserve">DÍA 14</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 FLORENCIA – PISA – NIZA (Bus 450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A la hora prevista traslado hacia Niza con parada para visitar Pisa. Esta ciudad es identificada siempre por su famosa Torre Inclinada. Tendremos tiempo libre para dejarnos asombrar con su Catedral, el Baptisterio, la Plaza de los Milagros. Continuación hacia Niza, ciudad situada en la Costa Azul. Por la noche posibilidad de realizar tour opcional “Elegancia en Mónaco y Montecarlo”. Alojamiento.</w:t>
      </w:r>
    </w:p>
    <w:p>
      <w:pPr>
        <w:jc w:val="both"/>
      </w:pPr>
      <w:r>
        <w:rPr>
          <w:rFonts w:ascii="Arial" w:hAnsi="Arial" w:eastAsia="Arial" w:cs="Arial"/>
          <w:sz w:val="18"/>
          <w:szCs w:val="18"/>
          <w:b w:val="1"/>
          <w:bCs w:val="1"/>
        </w:rPr>
        <w:t xml:space="preserve">DÍA 15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(Bus 660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Seguiremos a Barcelona. Llegada y visita panorámica, pasando por las elegantes avenidas del Example, la Plaza de España con el Arco de Triunfo y la antigua plaza de toros, el paseo marítimo y final en la Sagrada Familia. Posibilidad de realizar tour opcional “Viviendo Barcelona”. Alojamiento.</w:t>
      </w:r>
    </w:p>
    <w:p>
      <w:pPr>
        <w:jc w:val="both"/>
      </w:pPr>
      <w:r>
        <w:rPr>
          <w:rFonts w:ascii="Arial" w:hAnsi="Arial" w:eastAsia="Arial" w:cs="Arial"/>
          <w:sz w:val="18"/>
          <w:szCs w:val="18"/>
          <w:b w:val="1"/>
          <w:bCs w:val="1"/>
        </w:rPr>
        <w:t xml:space="preserve">DÍA 16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(630 km)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Salida Vía Zaragoza. Breve parada para conocer la Catedral, Basílica de Nuestra Señora del Pilar, patrona de la Hispanidad y recorrer su casco antiguo. Continuación a Madrid. Alojamiento.</w:t>
      </w:r>
    </w:p>
    <w:p>
      <w:pPr>
        <w:jc w:val="both"/>
      </w:pPr>
      <w:r>
        <w:rPr>
          <w:rFonts w:ascii="Arial" w:hAnsi="Arial" w:eastAsia="Arial" w:cs="Arial"/>
          <w:sz w:val="18"/>
          <w:szCs w:val="18"/>
          <w:b w:val="1"/>
          <w:bCs w:val="1"/>
        </w:rPr>
        <w:t xml:space="preserve">DÍA 17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MADRID – MÉXICO</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A la hora prevista traslado al aeropuerto para tomar el vuelo de regreso a su ciudad de origen.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2024</w:t>
            </w:r>
          </w:p>
        </w:tc>
      </w:tr>
      <w:tr>
        <w:trPr/>
        <w:tc>
          <w:tcPr>
            <w:tcW w:w="5000" w:type="pct"/>
          </w:tcPr>
          <w:p>
            <w:pPr/>
            <w:r>
              <w:rPr>
                <w:rFonts w:ascii="Arial" w:hAnsi="Arial" w:eastAsia="Arial" w:cs="Arial"/>
                <w:color w:val="000000"/>
                <w:sz w:val="18"/>
                <w:szCs w:val="18"/>
                <w:b w:val="1"/>
                <w:bCs w:val="1"/>
              </w:rPr>
              <w:t xml:space="preserve">Menor A</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r>
      <w:tr>
        <w:trPr/>
        <w:tc>
          <w:tcPr>
            <w:tcW w:w="5000" w:type="pct"/>
          </w:tcPr>
          <w:p>
            <w:pPr/>
            <w:r>
              <w:rPr>
                <w:rFonts w:ascii="Arial" w:hAnsi="Arial" w:eastAsia="Arial" w:cs="Arial"/>
                <w:color w:val="000000"/>
                <w:sz w:val="18"/>
                <w:szCs w:val="18"/>
              </w:rPr>
              <w:t xml:space="preserve">$ 1899</w:t>
            </w:r>
          </w:p>
        </w:tc>
        <w:tc>
          <w:tcPr>
            <w:tcW w:w="5000" w:type="pct"/>
          </w:tcPr>
          <w:p>
            <w:pPr/>
            <w:r>
              <w:rPr>
                <w:rFonts w:ascii="Arial" w:hAnsi="Arial" w:eastAsia="Arial" w:cs="Arial"/>
                <w:color w:val="000000"/>
                <w:sz w:val="18"/>
                <w:szCs w:val="18"/>
              </w:rPr>
              <w:t xml:space="preserve">$ 3599</w:t>
            </w:r>
          </w:p>
        </w:tc>
        <w:tc>
          <w:tcPr>
            <w:tcW w:w="5000" w:type="pct"/>
          </w:tcPr>
          <w:p>
            <w:pPr/>
            <w:r>
              <w:rPr>
                <w:rFonts w:ascii="Arial" w:hAnsi="Arial" w:eastAsia="Arial" w:cs="Arial"/>
                <w:color w:val="000000"/>
                <w:sz w:val="18"/>
                <w:szCs w:val="18"/>
              </w:rPr>
              <w:t xml:space="preserve">$ 2399</w:t>
            </w:r>
          </w:p>
        </w:tc>
        <w:tc>
          <w:tcPr>
            <w:tcW w:w="5000" w:type="pct"/>
          </w:tcPr>
          <w:p>
            <w:pPr/>
            <w:r>
              <w:rPr>
                <w:rFonts w:ascii="Arial" w:hAnsi="Arial" w:eastAsia="Arial" w:cs="Arial"/>
                <w:color w:val="000000"/>
                <w:sz w:val="18"/>
                <w:szCs w:val="18"/>
              </w:rPr>
              <w:t xml:space="preserve">$ 2399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2024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2024</w:t>
            </w:r>
          </w:p>
        </w:tc>
      </w:tr>
      <w:tr>
        <w:trPr/>
        <w:tc>
          <w:tcPr>
            <w:tcW w:w="5000" w:type="pct"/>
          </w:tcPr>
          <w:p>
            <w:pPr/>
            <w:r>
              <w:rPr>
                <w:rFonts w:ascii="Arial" w:hAnsi="Arial" w:eastAsia="Arial" w:cs="Arial"/>
                <w:color w:val="000000"/>
                <w:sz w:val="18"/>
                <w:szCs w:val="18"/>
              </w:rPr>
              <w:t xml:space="preserve">Diciembre: 27</w:t>
            </w:r>
          </w:p>
        </w:tc>
        <w:tc>
          <w:tcPr>
            <w:tcW w:w="5000" w:type="pct"/>
          </w:tcPr>
          <w:p>
            <w:pPr/>
            <w:r>
              <w:rPr>
                <w:rFonts w:ascii="Arial" w:hAnsi="Arial" w:eastAsia="Arial" w:cs="Arial"/>
                <w:color w:val="000000"/>
                <w:sz w:val="18"/>
                <w:szCs w:val="18"/>
              </w:rPr>
              <w:t xml:space="preserve">$ 399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5"/>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Novotel Madrid Centre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Hotel Mercure Bordeaux Centre Ville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H4 Hotel Wyndham Paris Pleyel Resort</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Zúrich</w:t>
            </w:r>
          </w:p>
        </w:tc>
        <w:tc>
          <w:tcPr>
            <w:tcW w:w="5000" w:type="pct"/>
          </w:tcPr>
          <w:p>
            <w:pPr/>
            <w:r>
              <w:rPr>
                <w:rFonts w:ascii="Arial" w:hAnsi="Arial" w:eastAsia="Arial" w:cs="Arial"/>
                <w:color w:val="000000"/>
                <w:sz w:val="18"/>
                <w:szCs w:val="18"/>
              </w:rPr>
              <w:t xml:space="preserve">Mercure Zúrich Ó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Leonardo Venice Mestre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Nil Hotel Centro Congress Firenze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Hotel Caravel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Crowne Plaza Grand Arenas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Hotel Hesperia Barcelona Sant Just O Similar</w:t>
            </w:r>
          </w:p>
        </w:tc>
        <w:tc>
          <w:tcPr>
            <w:tcW w:w="5000" w:type="pct"/>
          </w:tcPr>
          <w:p>
            <w:pPr/>
            <w:r>
              <w:rPr>
                <w:rFonts w:ascii="Arial" w:hAnsi="Arial" w:eastAsia="Arial" w:cs="Arial"/>
                <w:color w:val="000000"/>
                <w:sz w:val="18"/>
                <w:szCs w:val="18"/>
              </w:rPr>
              <w:t xml:space="preserve">Primera</w:t>
            </w:r>
          </w:p>
        </w:tc>
      </w:tr>
      <w:tr>
        <w:trPr/>
        <w:tc>
          <w:tcPr>
            <w:tcW w:w="5000" w:type="pct"/>
            <w:gridSpan w:val="5"/>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27/12/2026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w:t>
      </w:r>
    </w:p>
    <w:p>
      <w:pPr>
        <w:jc w:val="start"/>
      </w:pPr>
      <w:r>
        <w:rPr>
          <w:rFonts w:ascii="Arial" w:hAnsi="Arial" w:eastAsia="Arial" w:cs="Arial"/>
          <w:sz w:val="18"/>
          <w:szCs w:val="18"/>
        </w:rPr>
        <w:t xml:space="preserve">  ● Traslados de llegada y salida, desde los aeropuertos internacionales.</w:t>
      </w: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15 noches de alojamiento en categoría indicada.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panorámicas de la ciudad de acuerdo con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w:t>
      </w:r>
    </w:p>
    <w:p>
      <w:pPr>
        <w:jc w:val="start"/>
      </w:pPr>
      <w:r>
        <w:rPr>
          <w:rFonts w:ascii="Arial" w:hAnsi="Arial" w:eastAsia="Arial" w:cs="Arial"/>
          <w:sz w:val="18"/>
          <w:szCs w:val="18"/>
        </w:rPr>
        <w:t xml:space="preserve">  ● Tarjeta de asistencia turística básica*.</w:t>
      </w:r>
    </w:p>
    <w:p>
      <w:pPr>
        <w:jc w:val="start"/>
      </w:pPr>
      <w:r>
        <w:rPr>
          <w:rFonts w:ascii="Arial" w:hAnsi="Arial" w:eastAsia="Arial" w:cs="Arial"/>
          <w:sz w:val="18"/>
          <w:szCs w:val="18"/>
        </w:rPr>
        <w:t xml:space="preserve">  ● Consulte montos de cobertura y si desea ampliarla, los suplementos correspondientes.</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 hrs antes y durante su viaje.</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r>
        <w:rPr>
          <w:rFonts w:ascii="Arial" w:hAnsi="Arial" w:eastAsia="Arial" w:cs="Arial"/>
          <w:sz w:val="18"/>
          <w:szCs w:val="18"/>
        </w:rPr>
        <w:t xml:space="preserve">  ● El seguro turístico incluido tiene una cobertura mínima para Europa. Si usted lo requiere, puede comprar un seguro de mayor cobertura; pregunte a su agente de viajes.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Itinerario sujeto a cambio, de acuerdo a su fecha de salida.</w:t>
      </w:r>
    </w:p>
    <w:p>
      <w:pPr>
        <w:jc w:val="start"/>
      </w:pPr>
      <w:r>
        <w:rPr>
          <w:rFonts w:ascii="Arial" w:hAnsi="Arial" w:eastAsia="Arial" w:cs="Arial"/>
          <w:sz w:val="18"/>
          <w:szCs w:val="18"/>
        </w:rPr>
        <w:t xml:space="preserve">En servicios terrestres no se incluyen los traslados de llegada o salida. Excepción de algunas ciudades. Favor de consultar con su ejecutivo.</w:t>
      </w:r>
    </w:p>
    <w:p>
      <w:pPr>
        <w:jc w:val="start"/>
      </w:pPr>
      <w:r>
        <w:rPr>
          <w:rFonts w:ascii="Arial" w:hAnsi="Arial" w:eastAsia="Arial" w:cs="Arial"/>
          <w:sz w:val="19.199999999999999289457264239899814128875732421875"/>
          <w:szCs w:val="19.199999999999999289457264239899814128875732421875"/>
        </w:rPr>
        <w:t xml:space="preserve">La realización de los tours opcionales pueden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start"/>
      </w:pPr>
      <w:r>
        <w:rPr>
          <w:rFonts w:ascii="Arial" w:hAnsi="Arial" w:eastAsia="Arial" w:cs="Arial"/>
          <w:sz w:val="19.199999999999999289457264239899814128875732421875"/>
          <w:szCs w:val="19.199999999999999289457264239899814128875732421875"/>
        </w:rPr>
        <w:t xml:space="preserve">En servicios terrestres no se incluyen los traslados de llegada o salida. Excepción de algunas ciudades. Favor de consultar con su ejecutivo.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TOURS OPCIONALES</w:t>
      </w:r>
    </w:p>
    <w:p>
      <w:pPr>
        <w:jc w:val="start"/>
      </w:pPr>
      <w:r>
        <w:rPr>
          <w:rFonts w:ascii="Arial" w:hAnsi="Arial" w:eastAsia="Arial" w:cs="Arial"/>
          <w:sz w:val="18"/>
          <w:szCs w:val="18"/>
        </w:rPr>
        <w:t xml:space="preserve">Algunos recintos se pueden encuentran cerrados por asuntos políticos o diplomáticos.</w:t>
      </w:r>
    </w:p>
    <w:p>
      <w:pPr>
        <w:jc w:val="start"/>
      </w:pPr>
      <w:r>
        <w:rPr>
          <w:rFonts w:ascii="Arial" w:hAnsi="Arial" w:eastAsia="Arial" w:cs="Arial"/>
          <w:sz w:val="18"/>
          <w:szCs w:val="18"/>
        </w:rPr>
        <w:t xml:space="preserve">Sujetas a realizarse en días diferentes y/o cambios en destino sin previo aviso.</w:t>
      </w:r>
    </w:p>
    <w:p>
      <w:pPr>
        <w:jc w:val="start"/>
      </w:pPr>
      <w:r>
        <w:rPr>
          <w:rFonts w:ascii="Arial" w:hAnsi="Arial" w:eastAsia="Arial" w:cs="Arial"/>
          <w:sz w:val="18"/>
          <w:szCs w:val="18"/>
        </w:rPr>
        <w:t xml:space="preserve">Se necesitan mínimo 20 pasajeros en cada excursión para ser operativas.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DE ALOJAMIENTO</w:t>
      </w:r>
    </w:p>
    <w:p>
      <w:pPr>
        <w:jc w:val="start"/>
      </w:pPr>
      <w:r>
        <w:rPr>
          <w:rFonts w:ascii="Arial" w:hAnsi="Arial" w:eastAsia="Arial" w:cs="Arial"/>
          <w:sz w:val="18"/>
          <w:szCs w:val="18"/>
        </w:rPr>
        <w:t xml:space="preserve">Habitaciones Triples: Las habitaciones triples están compuestas de una cama matrimonial más una cama suplementaria (rollaway) ó sofá-cama, las habitaciones triples no se recomiendan para Adultos, Cuando hay menores en compañía de sus padres se requiere tener disponibilidad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B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6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QHzw2"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2025-09-25T15:45:46-06:00</dcterms:created>
  <dcterms:modified xsi:type="dcterms:W3CDTF">2025-09-25T15:45:46-06:00</dcterms:modified>
</cp:coreProperties>
</file>

<file path=docProps/custom.xml><?xml version="1.0" encoding="utf-8"?>
<Properties xmlns="http://schemas.openxmlformats.org/officeDocument/2006/custom-properties" xmlns:vt="http://schemas.openxmlformats.org/officeDocument/2006/docPropsVTypes"/>
</file>