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Egipto y Dubái</w:t>
      </w:r>
    </w:p>
    <w:p>
      <w:pPr>
        <w:jc w:val="start"/>
      </w:pPr>
      <w:r>
        <w:rPr>
          <w:rFonts w:ascii="Arial" w:hAnsi="Arial" w:eastAsia="Arial" w:cs="Arial"/>
          <w:sz w:val="22.5"/>
          <w:szCs w:val="22.5"/>
          <w:b w:val="1"/>
          <w:bCs w:val="1"/>
        </w:rPr>
        <w:t xml:space="preserve">MT-20277  </w:t>
      </w:r>
      <w:r>
        <w:rPr>
          <w:rFonts w:ascii="Arial" w:hAnsi="Arial" w:eastAsia="Arial" w:cs="Arial"/>
          <w:sz w:val="22.5"/>
          <w:szCs w:val="22.5"/>
        </w:rPr>
        <w:t xml:space="preserve">- Web: </w:t>
      </w:r>
      <w:hyperlink r:id="rId7" w:history="1">
        <w:r>
          <w:rPr>
            <w:color w:val="blue"/>
          </w:rPr>
          <w:t xml:space="preserve">https://viaje.mt/iogxs</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14,  26,  28</w:t>
            </w:r>
          </w:p>
          <w:p>
            <w:pPr>
              <w:jc w:val="start"/>
              <w:spacing w:before="0" w:after="0" w:line="24" w:lineRule="auto"/>
            </w:pPr>
          </w:p>
          <w:p>
            <w:pPr>
              <w:jc w:val="start"/>
            </w:pPr>
            <w:r>
              <w:rPr>
                <w:rFonts w:ascii="Arial" w:hAnsi="Arial" w:eastAsia="Arial" w:cs="Arial"/>
                <w:sz w:val="18"/>
                <w:szCs w:val="18"/>
              </w:rPr>
              <w:t xml:space="preserve">Abril:  25</w:t>
            </w:r>
          </w:p>
          <w:p>
            <w:pPr>
              <w:jc w:val="start"/>
              <w:spacing w:before="0" w:after="0" w:line="24" w:lineRule="auto"/>
            </w:pPr>
          </w:p>
          <w:p>
            <w:pPr>
              <w:jc w:val="start"/>
            </w:pPr>
            <w:r>
              <w:rPr>
                <w:rFonts w:ascii="Arial" w:hAnsi="Arial" w:eastAsia="Arial" w:cs="Arial"/>
                <w:sz w:val="18"/>
                <w:szCs w:val="18"/>
              </w:rPr>
              <w:t xml:space="preserve">Mayo:  02,  07,  09,  16</w:t>
            </w:r>
          </w:p>
          <w:p>
            <w:pPr>
              <w:jc w:val="start"/>
              <w:spacing w:before="0" w:after="0" w:line="24" w:lineRule="auto"/>
            </w:pPr>
          </w:p>
          <w:p>
            <w:pPr>
              <w:jc w:val="start"/>
            </w:pPr>
            <w:r>
              <w:rPr>
                <w:rFonts w:ascii="Arial" w:hAnsi="Arial" w:eastAsia="Arial" w:cs="Arial"/>
                <w:sz w:val="18"/>
                <w:szCs w:val="18"/>
              </w:rPr>
              <w:t xml:space="preserve">Junio:  06,  11,  20,  25</w:t>
            </w:r>
          </w:p>
          <w:p>
            <w:pPr>
              <w:jc w:val="start"/>
              <w:spacing w:before="0" w:after="0" w:line="24" w:lineRule="auto"/>
            </w:pPr>
          </w:p>
          <w:p>
            <w:pPr>
              <w:jc w:val="start"/>
            </w:pPr>
            <w:r>
              <w:rPr>
                <w:rFonts w:ascii="Arial" w:hAnsi="Arial" w:eastAsia="Arial" w:cs="Arial"/>
                <w:sz w:val="18"/>
                <w:szCs w:val="18"/>
              </w:rPr>
              <w:t xml:space="preserve">Julio:  02,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Kom Ombo, Edfu, Esna, Luxor,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(no incluida -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DUBÁI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El Cairo. Llegada, recepción y traslado al hotel. Alojamiento.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CAIRO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Dubái. Llegada y tiempo de espera para tomar el siguiente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Princess Sara / Radamis 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Vuelos Dubái – El Cairo - Dubái / El Cairo – Aswan / Luxor – El Cairo en clase turista.</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5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878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823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9E86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ogx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2025-02-06T14:41:04-06:00</dcterms:created>
  <dcterms:modified xsi:type="dcterms:W3CDTF">2025-02-06T14:41:04-06:00</dcterms:modified>
</cp:coreProperties>
</file>

<file path=docProps/custom.xml><?xml version="1.0" encoding="utf-8"?>
<Properties xmlns="http://schemas.openxmlformats.org/officeDocument/2006/custom-properties" xmlns:vt="http://schemas.openxmlformats.org/officeDocument/2006/docPropsVTypes"/>
</file>