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Turquía y Malasia</w:t>
      </w:r>
    </w:p>
    <w:p>
      <w:pPr>
        <w:jc w:val="start"/>
      </w:pPr>
      <w:r>
        <w:rPr>
          <w:rFonts w:ascii="Arial" w:hAnsi="Arial" w:eastAsia="Arial" w:cs="Arial"/>
          <w:sz w:val="22.5"/>
          <w:szCs w:val="22.5"/>
          <w:b w:val="1"/>
          <w:bCs w:val="1"/>
        </w:rPr>
        <w:t xml:space="preserve">MT-30138  </w:t>
      </w:r>
      <w:r>
        <w:rPr>
          <w:rFonts w:ascii="Arial" w:hAnsi="Arial" w:eastAsia="Arial" w:cs="Arial"/>
          <w:sz w:val="22.5"/>
          <w:szCs w:val="22.5"/>
        </w:rPr>
        <w:t xml:space="preserve">- Web: </w:t>
      </w:r>
      <w:hyperlink r:id="rId7" w:history="1">
        <w:r>
          <w:rPr>
            <w:color w:val="blue"/>
          </w:rPr>
          <w:t xml:space="preserve">https://viaje.mt/aqlb</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$3199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Malasia.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Kuala Lumpur.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 Por la noche traslado al aeropuerto para tomar vuelo con destino a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Kuala Lumpur y traslado al hotel. Sugerimos realizar la actividad opcional Glittering Experimente la deslumbrante Kuala Lumpur desde el cielo. Atrapa el espectacular paisaje urbano desde lo alto de las torres gemelas antes de disfrutar de un espectáculo de fuentes de agua sincronizadas. Disfrute de una suntuosa cena buffet en un restaurante giratorio de la torre mientras saborea una exhibición nocturna de 360 grados.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Visitas de las impresionantes cuevas Batu y el santuario de Murugan. Regreso a la ciudad y recorrido a pie por el centro visitando el templo budista de Thean Hou, la Mezquita Nacional, la antigua estación de tren, la Plaza de la Independencia, las calles antiguas y sus edificios coloniales, el Mercado Central, el Barrio Chino, el colorido templo hindú de Sri Mahamariamman, y por fin, las torres Petronas.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KUALA LUMPUR  -  MALACCA -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coche a la ciudad histórica de Malacca. Visitas de la Porta de Santiago, las ruinas de la Iglesia de San Pablo, la Plaza Holandesa (Dutch Square), Stadthuys, la Iglesia de Cristo, la Torre del Reloj, la Fuente de la Reina Victoria y el Museo quot;Baba amp; Nyonyaquot;. Después, paseo por la calle Jonker y almuerzo Peranakan. Se acaba el día con un crucero por el río Melaka para fotografiar el famoso pueblo Kampung Morten. Regreso a Kuala Lumpur.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KUALA LUMPUR ✈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la Ciudad de México. Via Estambul.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$3,199.00</w:t>
            </w:r>
          </w:p>
        </w:tc>
        <w:tc>
          <w:tcPr>
            <w:tcW w:w="5000" w:type="pct"/>
          </w:tcPr>
          <w:p>
            <w:pPr/>
            <w:r>
              <w:rPr>
                <w:rFonts w:ascii="Arial" w:hAnsi="Arial" w:eastAsia="Arial" w:cs="Arial"/>
                <w:color w:val="000000"/>
                <w:sz w:val="18"/>
                <w:szCs w:val="18"/>
              </w:rPr>
              <w:t xml:space="preserve">$ 3,199.00</w:t>
            </w:r>
          </w:p>
        </w:tc>
        <w:tc>
          <w:tcPr>
            <w:tcW w:w="5000" w:type="pct"/>
          </w:tcPr>
          <w:p>
            <w:pPr/>
            <w:r>
              <w:rPr>
                <w:rFonts w:ascii="Arial" w:hAnsi="Arial" w:eastAsia="Arial" w:cs="Arial"/>
                <w:color w:val="000000"/>
                <w:sz w:val="18"/>
                <w:szCs w:val="18"/>
              </w:rPr>
              <w:t xml:space="preserve">$3,699.00</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AéREOS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KL Journal</w:t>
            </w:r>
          </w:p>
        </w:tc>
        <w:tc>
          <w:tcPr>
            <w:tcW w:w="5000" w:type="pct"/>
          </w:tcPr>
          <w:p>
            <w:pPr/>
            <w:r>
              <w:rPr>
                <w:rFonts w:ascii="Arial" w:hAnsi="Arial" w:eastAsia="Arial" w:cs="Arial"/>
                <w:color w:val="000000"/>
                <w:sz w:val="18"/>
                <w:szCs w:val="18"/>
              </w:rPr>
              <w:t xml:space="preserve">Kuala Lumpur</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Malasia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Estambul – México, en clase turista</w:t>
      </w:r>
    </w:p>
    <w:p>
      <w:pPr>
        <w:jc w:val="start"/>
      </w:pPr>
      <w:r>
        <w:rPr>
          <w:rFonts w:ascii="Arial" w:hAnsi="Arial" w:eastAsia="Arial" w:cs="Arial"/>
          <w:sz w:val="18"/>
          <w:szCs w:val="18"/>
        </w:rPr>
        <w:t xml:space="preserve">  ● 03 noches de alojamiento en Estambul-.</w:t>
      </w:r>
    </w:p>
    <w:p>
      <w:pPr>
        <w:jc w:val="start"/>
      </w:pPr>
      <w:r>
        <w:rPr>
          <w:rFonts w:ascii="Arial" w:hAnsi="Arial" w:eastAsia="Arial" w:cs="Arial"/>
          <w:sz w:val="18"/>
          <w:szCs w:val="18"/>
        </w:rPr>
        <w:t xml:space="preserve">  ● 03 noches de alojamiento en Kuala..</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en autobús con aire acondicionado.</w:t>
      </w:r>
    </w:p>
    <w:p>
      <w:pPr>
        <w:jc w:val="start"/>
      </w:pPr>
      <w:r>
        <w:rPr>
          <w:rFonts w:ascii="Arial" w:hAnsi="Arial" w:eastAsia="Arial" w:cs="Arial"/>
          <w:sz w:val="18"/>
          <w:szCs w:val="18"/>
        </w:rPr>
        <w:t xml:space="preserve">  ● Entrada a los monumentos.</w:t>
      </w:r>
    </w:p>
    <w:p>
      <w:pPr>
        <w:jc w:val="start"/>
      </w:pPr>
      <w:r>
        <w:rPr>
          <w:rFonts w:ascii="Arial" w:hAnsi="Arial" w:eastAsia="Arial" w:cs="Arial"/>
          <w:sz w:val="18"/>
          <w:szCs w:val="18"/>
        </w:rPr>
        <w:t xml:space="preserve">  ● Visitas indicadas, según itinerario.</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 a guías y choferes: por persona sujeto a cambios (se paga directamente en el destino).</w:t>
      </w:r>
    </w:p>
    <w:p>
      <w:pPr>
        <w:jc w:val="start"/>
      </w:pPr>
      <w:r>
        <w:rPr>
          <w:rFonts w:ascii="Arial" w:hAnsi="Arial" w:eastAsia="Arial" w:cs="Arial"/>
          <w:sz w:val="18"/>
          <w:szCs w:val="18"/>
        </w:rPr>
        <w:t xml:space="preserve">  ● Fee de camaras en los monumentos</w:t>
      </w:r>
    </w:p>
    <w:p>
      <w:pPr>
        <w:jc w:val="start"/>
      </w:pPr>
      <w:r>
        <w:rPr>
          <w:rFonts w:ascii="Arial" w:hAnsi="Arial" w:eastAsia="Arial" w:cs="Arial"/>
          <w:sz w:val="18"/>
          <w:szCs w:val="18"/>
        </w:rPr>
        <w:t xml:space="preserve">  ● Visa de Turquia</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 MALASIA: </w:t>
      </w:r>
    </w:p>
    <w:p>
      <w:pPr>
        <w:jc w:val="start"/>
      </w:pPr>
      <w:r>
        <w:rPr>
          <w:rFonts w:ascii="Arial" w:hAnsi="Arial" w:eastAsia="Arial" w:cs="Arial"/>
          <w:sz w:val="18"/>
          <w:szCs w:val="18"/>
          <w:b w:val="1"/>
          <w:bCs w:val="1"/>
        </w:rPr>
        <w:t xml:space="preserve">REQUISITOS PARA INGRESAR A MALASIA:</w:t>
      </w:r>
    </w:p>
    <w:p>
      <w:pPr>
        <w:numPr>
          <w:ilvl w:val="0"/>
          <w:numId w:val="3"/>
        </w:numPr>
      </w:pPr>
      <w:r>
        <w:rPr>
          <w:rFonts w:ascii="Arial" w:hAnsi="Arial" w:eastAsia="Arial" w:cs="Arial"/>
          <w:sz w:val="18"/>
          <w:szCs w:val="18"/>
        </w:rPr>
        <w:t xml:space="preserve">No es necesario probar su estado de vacunación para ingresar a Malasia peninsular y Sarawak.</w:t>
      </w:r>
    </w:p>
    <w:p>
      <w:pPr>
        <w:numPr>
          <w:ilvl w:val="0"/>
          <w:numId w:val="3"/>
        </w:numPr>
      </w:pPr>
      <w:r>
        <w:rPr>
          <w:rFonts w:ascii="Arial" w:hAnsi="Arial" w:eastAsia="Arial" w:cs="Arial"/>
          <w:sz w:val="18"/>
          <w:szCs w:val="18"/>
        </w:rPr>
        <w:t xml:space="preserve">Todas las personas deben someterse a un control de temperatura al llegar a Malasia, las personas que tengan fiebre, presenten otros síntomas o hayan viajado a China en los últimos 14 días tienen que hacerse una prueba RTK de Covid-19 en el aeropuerto antes de ingresar a Malasia. Quienes den positivo deberán aislarse en casa o, en casos moderados a graves, es posible que se tengan que hospedar en un centro de salud local.</w:t>
      </w:r>
    </w:p>
    <w:p>
      <w:pPr>
        <w:numPr>
          <w:ilvl w:val="0"/>
          <w:numId w:val="3"/>
        </w:numPr>
      </w:pPr>
      <w:r>
        <w:rPr>
          <w:rFonts w:ascii="Arial" w:hAnsi="Arial" w:eastAsia="Arial" w:cs="Arial"/>
          <w:sz w:val="18"/>
          <w:szCs w:val="18"/>
        </w:rPr>
        <w:t xml:space="preserve">Sin visado 30 días. Se debe rellenar el formulario </w:t>
      </w:r>
      <w:hyperlink r:id="rId13" w:history="1">
        <w:r>
          <w:rPr/>
          <w:t xml:space="preserve">Malaysia Arrival Card</w:t>
        </w:r>
      </w:hyperlink>
      <w:r>
        <w:rPr>
          <w:rFonts w:ascii="Arial" w:hAnsi="Arial" w:eastAsia="Arial" w:cs="Arial"/>
          <w:sz w:val="18"/>
          <w:szCs w:val="18"/>
        </w:rPr>
        <w:t xml:space="preserve"> mínimo 3 días antes de la llegada e imprimir una copia.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733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7A29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F0AFD4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qlb"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imigresen-online.imi.gov.my/mdac/main?registerMainutm_source=Newsletterutm_medium=emailutm_content=New+Malaysia+Entry+Requirement+-+Important+Updateutm_campaign=Malaysia++entry+requirement"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2025-01-04T00:56:59-06:00</dcterms:created>
  <dcterms:modified xsi:type="dcterms:W3CDTF">2025-01-04T00:56:59-06:00</dcterms:modified>
</cp:coreProperties>
</file>

<file path=docProps/custom.xml><?xml version="1.0" encoding="utf-8"?>
<Properties xmlns="http://schemas.openxmlformats.org/officeDocument/2006/custom-properties" xmlns:vt="http://schemas.openxmlformats.org/officeDocument/2006/docPropsVTypes"/>
</file>