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India y Turquía (Terrestre)</w:t>
      </w:r>
    </w:p>
    <w:p>
      <w:pPr>
        <w:jc w:val="start"/>
      </w:pPr>
      <w:r>
        <w:rPr>
          <w:rFonts w:ascii="Arial" w:hAnsi="Arial" w:eastAsia="Arial" w:cs="Arial"/>
          <w:sz w:val="22.5"/>
          <w:szCs w:val="22.5"/>
          <w:b w:val="1"/>
          <w:bCs w:val="1"/>
        </w:rPr>
        <w:t xml:space="preserve">MT-30155  </w:t>
      </w:r>
      <w:r>
        <w:rPr>
          <w:rFonts w:ascii="Arial" w:hAnsi="Arial" w:eastAsia="Arial" w:cs="Arial"/>
          <w:sz w:val="22.5"/>
          <w:szCs w:val="22.5"/>
        </w:rPr>
        <w:t xml:space="preserve">- Web: </w:t>
      </w:r>
      <w:hyperlink r:id="rId7" w:history="1">
        <w:r>
          <w:rPr>
            <w:color w:val="blue"/>
          </w:rPr>
          <w:t xml:space="preserve">https://viaje.mt/TlhUE</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56804733728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Jaipur,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 (medio dia). A la hora convenida traslado al aeropuerto para abordar vuelo con destino 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en el aeropuerto por representante de habla hispana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incluyendo, panorámica de vieja Delhi y visita de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gurú sikh, Es el templo más importante de los sikhs en Delhi. Miles de personas viene a visitar a este templo. Visitaremos templo Akshardham (Cerrado a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a Jaipur, llegada y Check-in en el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ldquo;TEMPLO HINDU BIRLA Y PASEO EN TRICICLOrdquo; Jaipur, la cuidad rosa que debe su sobrenombre al color de la arenisca con la que se construyeron los edificios de la ciudad antigua. El disentilde;o agradable de esta villa se debe al maharajá Jai Sigh II que inició su construcción en 1728 y consiguió que su arquitecto Vidyadhar Chakravarty mezclara con acierto estilos tan diversos como el hindú, jaina, mongol y persa. Llegada a Jaipur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fuerte Amber (Subida a lomos de Elefante sujeto a disponibilidad), llevado a cabo por los reyes mongoles con el objetivo de defender la ciudadela, construyendo un palacio y otra fortaleza en una posición más elevada, fue originalmente construida por los Meenas, quienes consagraron la ciudad a Amba, la Diosa Madre a la que conocían como ldquo;Gatta Ranirdquo; o ldquo;Reina del Pasado. Construida sobre los restos de una estructura anterior, el complejo palaciego que permanece en la actualidad fue comenzado durante el reinado del Rash (lsquo;reyrsquo;) Man Singh, comandante en jefe del ejército de Akbar y miembro del círculo íntimo de los ldquo;9 cortesanosrdquo;, en 1592. Amber sufrió modificaciones bajo sucesivos dirigentes en los siguientes 150 antilde;os, hasta que los kachwahas trasladaron su capital a Jaipur durante la época de Jai Singh II. Regreso hotel. Sugerimos realizar la excursión opcional (no incluida  -  con costo adicional) ldquo;PALACIO DE LA CIUDAD (CITY PALACE) Y JANTAR MANTAR (OBSERVATORIO ASTRONOMICO)rdquo;.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ldquo;MINI TAJ MAHAL Y MEHTAB JARDINrdquo;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Taj Mahal (cerrado a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disentilde;ó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pequentilde;as cúpulas que rodean a una más grande situada en medio. En la cripta de este edificio de dos pisos reposan los restos de este matrimonio. Si el conjunto arquitectónico por sí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13AGRA 🚌 DELHI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A la hora indicada traslado al aeropuerto de Estambul para tomar vuelo con destino a la ciudad de origen. (consultar vuelo y aeropuerto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$599</w:t>
            </w:r>
          </w:p>
        </w:tc>
        <w:tc>
          <w:tcPr>
            <w:tcW w:w="5000" w:type="pct"/>
          </w:tcPr>
          <w:p>
            <w:pPr/>
            <w:r>
              <w:rPr>
                <w:rFonts w:ascii="Arial" w:hAnsi="Arial" w:eastAsia="Arial" w:cs="Arial"/>
                <w:color w:val="000000"/>
                <w:sz w:val="18"/>
                <w:szCs w:val="18"/>
              </w:rPr>
              <w:t xml:space="preserve">$599</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 / Minia Cave Capadocia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Welcome Hotel by ITC Hotel, Dwarka / Sarovar Portico</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Park Regis Jairpur / Fern</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Hotel Clarks Shiraz / Ramada / Howard</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Estambul – Delhi – Estambul en clase turista.</w:t>
      </w:r>
    </w:p>
    <w:p>
      <w:pPr>
        <w:jc w:val="start"/>
      </w:pPr>
      <w:r>
        <w:rPr>
          <w:rFonts w:ascii="Arial" w:hAnsi="Arial" w:eastAsia="Arial" w:cs="Arial"/>
          <w:sz w:val="18"/>
          <w:szCs w:val="18"/>
        </w:rPr>
        <w:t xml:space="preserve">  ● 4 noches de alojamiento en Estambul. </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2 noches de alojamiento en Delhi. </w:t>
      </w:r>
    </w:p>
    <w:p>
      <w:pPr>
        <w:jc w:val="start"/>
      </w:pPr>
      <w:r>
        <w:rPr>
          <w:rFonts w:ascii="Arial" w:hAnsi="Arial" w:eastAsia="Arial" w:cs="Arial"/>
          <w:sz w:val="18"/>
          <w:szCs w:val="18"/>
        </w:rPr>
        <w:t xml:space="preserve">  ● 2 noches de alojamiento en Jaipur. </w:t>
      </w:r>
    </w:p>
    <w:p>
      <w:pPr>
        <w:jc w:val="start"/>
      </w:pPr>
      <w:r>
        <w:rPr>
          <w:rFonts w:ascii="Arial" w:hAnsi="Arial" w:eastAsia="Arial" w:cs="Arial"/>
          <w:sz w:val="18"/>
          <w:szCs w:val="18"/>
        </w:rPr>
        <w:t xml:space="preserve">  ● 2 noches de alojamiento en Agra. </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Impuesto hotelero en Turquía: 10 USD por persona (Se paga directo en destino) </w:t>
      </w:r>
    </w:p>
    <w:p>
      <w:pPr>
        <w:jc w:val="start"/>
      </w:pPr>
      <w:r>
        <w:rPr>
          <w:rFonts w:ascii="Arial" w:hAnsi="Arial" w:eastAsia="Arial" w:cs="Arial"/>
          <w:sz w:val="18"/>
          <w:szCs w:val="18"/>
        </w:rPr>
        <w:t xml:space="preserve">  ● Propinas en Turquía: 20 USD por persona </w:t>
      </w:r>
    </w:p>
    <w:p>
      <w:pPr>
        <w:jc w:val="start"/>
      </w:pPr>
      <w:r>
        <w:rPr>
          <w:rFonts w:ascii="Arial" w:hAnsi="Arial" w:eastAsia="Arial" w:cs="Arial"/>
          <w:sz w:val="18"/>
          <w:szCs w:val="18"/>
        </w:rPr>
        <w:t xml:space="preserve">  ● Propinas en India: 40 USD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India </w:t>
      </w:r>
    </w:p>
    <w:p>
      <w:pPr>
        <w:jc w:val="start"/>
      </w:pPr>
      <w:r>
        <w:rPr>
          <w:rFonts w:ascii="Arial" w:hAnsi="Arial" w:eastAsia="Arial" w:cs="Arial"/>
          <w:sz w:val="18"/>
          <w:szCs w:val="18"/>
        </w:rPr>
        <w:t xml:space="preserve">  ● Fees de cámaras y monumentos.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3 personas por hábitación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2"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B6B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517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lhUE"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yperlink" Target="https://indianvisaonline.gov.in/visa/tvoa.html"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2025-07-11T13:49:18-06:00</dcterms:created>
  <dcterms:modified xsi:type="dcterms:W3CDTF">2025-07-11T13:49:18-06:00</dcterms:modified>
</cp:coreProperties>
</file>

<file path=docProps/custom.xml><?xml version="1.0" encoding="utf-8"?>
<Properties xmlns="http://schemas.openxmlformats.org/officeDocument/2006/custom-properties" xmlns:vt="http://schemas.openxmlformats.org/officeDocument/2006/docPropsVTypes"/>
</file>