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El Camino del Samurái</w:t>
      </w:r>
    </w:p>
    <w:p>
      <w:pPr>
        <w:jc w:val="start"/>
      </w:pPr>
      <w:r>
        <w:rPr>
          <w:rFonts w:ascii="Arial" w:hAnsi="Arial" w:eastAsia="Arial" w:cs="Arial"/>
          <w:sz w:val="22.5"/>
          <w:szCs w:val="22.5"/>
          <w:b w:val="1"/>
          <w:bCs w:val="1"/>
        </w:rPr>
        <w:t xml:space="preserve">MT-30208  </w:t>
      </w:r>
      <w:r>
        <w:rPr>
          <w:rFonts w:ascii="Arial" w:hAnsi="Arial" w:eastAsia="Arial" w:cs="Arial"/>
          <w:sz w:val="22.5"/>
          <w:szCs w:val="22.5"/>
        </w:rPr>
        <w:t xml:space="preserve">- Web: </w:t>
      </w:r>
      <w:hyperlink r:id="rId7" w:history="1">
        <w:r>
          <w:rPr>
            <w:color w:val="blue"/>
          </w:rPr>
          <w:t xml:space="preserve">https://viaje.mt/fuaii</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20642978003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19</w:t>
            </w:r>
          </w:p>
          <w:p>
            <w:pPr>
              <w:jc w:val="start"/>
              <w:spacing w:before="0" w:after="0" w:line="24" w:lineRule="auto"/>
            </w:pPr>
          </w:p>
          <w:p>
            <w:pPr>
              <w:jc w:val="start"/>
            </w:pPr>
            <w:r>
              <w:rPr>
                <w:rFonts w:ascii="Arial" w:hAnsi="Arial" w:eastAsia="Arial" w:cs="Arial"/>
                <w:sz w:val="18"/>
                <w:szCs w:val="18"/>
              </w:rPr>
              <w:t xml:space="preserve">Junio:  09</w:t>
            </w:r>
          </w:p>
          <w:p>
            <w:pPr>
              <w:jc w:val="start"/>
              <w:spacing w:before="0" w:after="0" w:line="24" w:lineRule="auto"/>
            </w:pPr>
          </w:p>
          <w:p>
            <w:pPr>
              <w:jc w:val="start"/>
            </w:pPr>
            <w:r>
              <w:rPr>
                <w:rFonts w:ascii="Arial" w:hAnsi="Arial" w:eastAsia="Arial" w:cs="Arial"/>
                <w:sz w:val="18"/>
                <w:szCs w:val="18"/>
              </w:rPr>
              <w:t xml:space="preserve">Agosto:  24</w:t>
            </w:r>
          </w:p>
          <w:p>
            <w:pPr>
              <w:jc w:val="start"/>
              <w:spacing w:before="0" w:after="0" w:line="24" w:lineRule="auto"/>
            </w:pPr>
          </w:p>
          <w:p>
            <w:pPr>
              <w:jc w:val="start"/>
            </w:pPr>
            <w:r>
              <w:rPr>
                <w:rFonts w:ascii="Arial" w:hAnsi="Arial" w:eastAsia="Arial" w:cs="Arial"/>
                <w:sz w:val="18"/>
                <w:szCs w:val="18"/>
              </w:rPr>
              <w:t xml:space="preserve">Septiembre:  15</w:t>
            </w:r>
          </w:p>
          <w:p>
            <w:pPr>
              <w:jc w:val="start"/>
              <w:spacing w:before="0" w:after="0" w:line="24" w:lineRule="auto"/>
            </w:pPr>
          </w:p>
          <w:p>
            <w:pPr>
              <w:jc w:val="start"/>
            </w:pPr>
            <w:r>
              <w:rPr>
                <w:rFonts w:ascii="Arial" w:hAnsi="Arial" w:eastAsia="Arial" w:cs="Arial"/>
                <w:sz w:val="18"/>
                <w:szCs w:val="18"/>
              </w:rPr>
              <w:t xml:space="preserve">Octubre: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Hiroshima, Osaka, Kioto, Nagoya, Arimatsu,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NARITA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NARITA – TOKIO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traslado al centro de la ciudad de Tokyo para realizar visita panorámica. Visita al Santuario de Meiji, el barrio de Harajuku y la avenida Omoresando. A la hora indicada traslado a la estación de tren para abordar tren bala con destino a Hiroshima.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reazón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OSAKA - NAGOYA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NAGOYA - TOKYO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TOKYO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TOKYO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NARITA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B</w:t>
            </w:r>
          </w:p>
        </w:tc>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9  Agosto: 24  Septiembre: 15  Octubre: 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Alien One Hiroshima Wing /Toyoko Inn Higashi Hiroshima Station /Vessel Hotel Higashi Hiroshima</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Hotel Aston Plaza Kansai Airport / Route Inn Osaka Kishiwada Ekimae / Kansai Izumisano Forst /SARASA Hotel</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Toyoko Inn Nagoya Kanayama / Comfort Hotel Nagoya Kanayama / Route Inn RGT Tokai</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Toyoko Inn Minamimachida / Toyoko Inn Shinagawa Hatanodai Station South Exit / Il Fiore Kasai / Tokyu Stay</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Primera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09/06/2025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México, en clase turista. </w:t>
      </w:r>
    </w:p>
    <w:p>
      <w:pPr>
        <w:jc w:val="start"/>
      </w:pPr>
      <w:r>
        <w:rPr>
          <w:rFonts w:ascii="Arial" w:hAnsi="Arial" w:eastAsia="Arial" w:cs="Arial"/>
          <w:sz w:val="18"/>
          <w:szCs w:val="18"/>
        </w:rPr>
        <w:t xml:space="preserve">  ● Boleto tren bala Tokyo – Hiroshima</w:t>
      </w:r>
    </w:p>
    <w:p>
      <w:pPr>
        <w:jc w:val="start"/>
      </w:pPr>
      <w:r>
        <w:rPr>
          <w:rFonts w:ascii="Arial" w:hAnsi="Arial" w:eastAsia="Arial" w:cs="Arial"/>
          <w:sz w:val="18"/>
          <w:szCs w:val="18"/>
        </w:rPr>
        <w:t xml:space="preserve">  ● 02 noches de alojamiento en Hiroshima </w:t>
      </w:r>
    </w:p>
    <w:p>
      <w:pPr>
        <w:jc w:val="start"/>
      </w:pPr>
      <w:r>
        <w:rPr>
          <w:rFonts w:ascii="Arial" w:hAnsi="Arial" w:eastAsia="Arial" w:cs="Arial"/>
          <w:sz w:val="18"/>
          <w:szCs w:val="18"/>
        </w:rPr>
        <w:t xml:space="preserve">  ● 03 noches de alojamiento en Osaka </w:t>
      </w:r>
    </w:p>
    <w:p>
      <w:pPr>
        <w:jc w:val="start"/>
      </w:pPr>
      <w:r>
        <w:rPr>
          <w:rFonts w:ascii="Arial" w:hAnsi="Arial" w:eastAsia="Arial" w:cs="Arial"/>
          <w:sz w:val="18"/>
          <w:szCs w:val="18"/>
        </w:rPr>
        <w:t xml:space="preserve">  ● 01 noches de alojamiento en Nagoya </w:t>
      </w:r>
    </w:p>
    <w:p>
      <w:pPr>
        <w:jc w:val="start"/>
      </w:pPr>
      <w:r>
        <w:rPr>
          <w:rFonts w:ascii="Arial" w:hAnsi="Arial" w:eastAsia="Arial" w:cs="Arial"/>
          <w:sz w:val="18"/>
          <w:szCs w:val="18"/>
        </w:rPr>
        <w:t xml:space="preserve">  ● 03 noches de alojamiento en Tokyo</w:t>
      </w:r>
    </w:p>
    <w:p>
      <w:pPr>
        <w:jc w:val="start"/>
      </w:pPr>
      <w:r>
        <w:rPr>
          <w:rFonts w:ascii="Arial" w:hAnsi="Arial" w:eastAsia="Arial" w:cs="Arial"/>
          <w:sz w:val="18"/>
          <w:szCs w:val="18"/>
        </w:rPr>
        <w:t xml:space="preserve">  ● Traslados indicados </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Régimen alimenticio indicado </w:t>
      </w:r>
    </w:p>
    <w:p>
      <w:pPr>
        <w:jc w:val="start"/>
      </w:pPr>
      <w:r>
        <w:rPr>
          <w:rFonts w:ascii="Arial" w:hAnsi="Arial" w:eastAsia="Arial" w:cs="Arial"/>
          <w:sz w:val="18"/>
          <w:szCs w:val="18"/>
        </w:rPr>
        <w:t xml:space="preserve">  ● Guías de habla hispana </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(se pagan directamente en destino)</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5B8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90DC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uai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2025-01-17T09:01:29-06:00</dcterms:created>
  <dcterms:modified xsi:type="dcterms:W3CDTF">2025-01-17T09:01:29-06:00</dcterms:modified>
</cp:coreProperties>
</file>

<file path=docProps/custom.xml><?xml version="1.0" encoding="utf-8"?>
<Properties xmlns="http://schemas.openxmlformats.org/officeDocument/2006/custom-properties" xmlns:vt="http://schemas.openxmlformats.org/officeDocument/2006/docPropsVTypes"/>
</file>