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Escápate a Barrancas del Cobre</w:t>
      </w:r>
    </w:p>
    <w:p>
      <w:pPr>
        <w:jc w:val="start"/>
      </w:pPr>
      <w:r>
        <w:rPr>
          <w:rFonts w:ascii="Arial" w:hAnsi="Arial" w:eastAsia="Arial" w:cs="Arial"/>
          <w:sz w:val="22.5"/>
          <w:szCs w:val="22.5"/>
          <w:b w:val="1"/>
          <w:bCs w:val="1"/>
        </w:rPr>
        <w:t xml:space="preserve">MT-40018  </w:t>
      </w:r>
      <w:r>
        <w:rPr>
          <w:rFonts w:ascii="Arial" w:hAnsi="Arial" w:eastAsia="Arial" w:cs="Arial"/>
          <w:sz w:val="22.5"/>
          <w:szCs w:val="22.5"/>
        </w:rPr>
        <w:t xml:space="preserve">- Web: </w:t>
      </w:r>
      <w:hyperlink r:id="rId7" w:history="1">
        <w:r>
          <w:rPr>
            <w:color w:val="blue"/>
          </w:rPr>
          <w:t xml:space="preserve">https://viaje.mt/TBbUZ</w:t>
        </w:r>
      </w:hyperlink>
    </w:p>
    <w:p>
      <w:pPr>
        <w:jc w:val="start"/>
      </w:pPr>
      <w:r>
        <w:rPr>
          <w:rFonts w:ascii="Arial" w:hAnsi="Arial" w:eastAsia="Arial" w:cs="Arial"/>
          <w:sz w:val="22.5"/>
          <w:szCs w:val="22.5"/>
          <w:b w:val="1"/>
          <w:bCs w:val="1"/>
        </w:rPr>
        <w:t xml:space="preserve">5 días y 4 noches</w:t>
      </w:r>
    </w:p>
    <w:p>
      <w:pPr>
        <w:jc w:val="start"/>
      </w:pPr>
    </w:p>
    <w:p>
      <w:pPr>
        <w:jc w:val="center"/>
        <w:spacing w:before="450"/>
      </w:pPr>
      <w:r>
        <w:rPr>
          <w:rFonts w:ascii="Arial" w:hAnsi="Arial" w:eastAsia="Arial" w:cs="Arial"/>
          <w:sz w:val="33"/>
          <w:szCs w:val="33"/>
        </w:rPr>
        <w:t xml:space="preserve">Desde $16399 </w:t>
      </w:r>
      <w:r>
        <w:rPr>
          <w:rFonts w:ascii="Arial" w:hAnsi="Arial" w:eastAsia="Arial" w:cs="Arial"/>
          <w:sz w:val="25.5"/>
          <w:szCs w:val="25.5"/>
          <w:vertAlign w:val="superscript"/>
        </w:rPr>
        <w:t xml:space="preserve">MXN</w:t>
      </w:r>
      <w:r>
        <w:rPr>
          <w:rFonts w:ascii="Arial" w:hAnsi="Arial" w:eastAsia="Arial" w:cs="Arial"/>
          <w:sz w:val="33"/>
          <w:szCs w:val="33"/>
        </w:rPr>
        <w:t xml:space="preserve"> | CPL + 1599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42.26190476190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jc w:val="start"/>
            </w:pPr>
            <w:r>
              <w:rPr>
                <w:rFonts w:ascii="Arial" w:hAnsi="Arial" w:eastAsia="Arial" w:cs="Arial"/>
                <w:sz w:val="18"/>
                <w:szCs w:val="18"/>
                <w:b w:val="1"/>
                <w:bCs w:val="1"/>
              </w:rPr>
              <w:t xml:space="preserve">2025</w:t>
            </w:r>
          </w:p>
          <w:p>
            <w:pPr>
              <w:jc w:val="start"/>
              <w:spacing w:before="0" w:after="0" w:line="24" w:lineRule="auto"/>
            </w:pPr>
          </w:p>
          <w:p>
            <w:pPr>
              <w:jc w:val="start"/>
              <w:spacing w:before="0" w:after="0" w:line="24" w:lineRule="auto"/>
            </w:pPr>
          </w:p>
          <w:p>
            <w:pPr>
              <w:jc w:val="start"/>
            </w:pPr>
            <w:r>
              <w:rPr>
                <w:rFonts w:ascii="Arial" w:hAnsi="Arial" w:eastAsia="Arial" w:cs="Arial"/>
                <w:sz w:val="18"/>
                <w:szCs w:val="18"/>
              </w:rPr>
              <w:t xml:space="preserve">Octubre:  04,  18,  23</w:t>
            </w:r>
          </w:p>
          <w:p>
            <w:pPr>
              <w:jc w:val="start"/>
              <w:spacing w:before="0" w:after="0" w:line="24" w:lineRule="auto"/>
            </w:pPr>
          </w:p>
          <w:p>
            <w:pPr>
              <w:jc w:val="start"/>
            </w:pPr>
            <w:r>
              <w:rPr>
                <w:rFonts w:ascii="Arial" w:hAnsi="Arial" w:eastAsia="Arial" w:cs="Arial"/>
                <w:sz w:val="18"/>
                <w:szCs w:val="18"/>
              </w:rPr>
              <w:t xml:space="preserve">Noviembre:  08,  27</w:t>
            </w:r>
          </w:p>
          <w:p>
            <w:pPr>
              <w:jc w:val="start"/>
              <w:spacing w:before="0" w:after="0" w:line="24" w:lineRule="auto"/>
            </w:pPr>
          </w:p>
          <w:p>
            <w:pPr>
              <w:jc w:val="start"/>
            </w:pPr>
            <w:r>
              <w:rPr>
                <w:rFonts w:ascii="Arial" w:hAnsi="Arial" w:eastAsia="Arial" w:cs="Arial"/>
                <w:sz w:val="18"/>
                <w:szCs w:val="18"/>
              </w:rPr>
              <w:t xml:space="preserve">Diciembre:  04,  13                            </w:t>
            </w:r>
          </w:p>
        </w:tc>
      </w:tr>
      <w:tr>
        <w:trPr/>
        <w:tc>
          <w:tcPr>
            <w:tcW w:w="5000" w:type="pct"/>
          </w:tcPr>
          <w:p>
            <w:pPr>
              <w:jc w:val="start"/>
              <w:spacing w:before="0" w:after="0" w:line="120" w:lineRule="auto"/>
            </w:pPr>
          </w:p>
        </w:tc>
      </w:tr>
      <w:tr>
        <w:trPr/>
        <w:tc>
          <w:tcPr>
            <w:tcW w:w="5000" w:type="pct"/>
          </w:tcPr>
          <w:p>
            <w:pPr>
              <w:jc w:val="start"/>
            </w:pPr>
            <w:r>
              <w:rPr>
                <w:rFonts w:ascii="Arial" w:hAnsi="Arial" w:eastAsia="Arial" w:cs="Arial"/>
                <w:sz w:val="18"/>
                <w:szCs w:val="18"/>
                <w:b w:val="1"/>
                <w:bCs w:val="1"/>
              </w:rPr>
              <w:t xml:space="preserve">2026</w:t>
            </w:r>
          </w:p>
          <w:p>
            <w:pPr>
              <w:jc w:val="start"/>
              <w:spacing w:before="0" w:after="0" w:line="24" w:lineRule="auto"/>
            </w:pPr>
          </w:p>
          <w:p>
            <w:pPr>
              <w:jc w:val="start"/>
              <w:spacing w:before="0" w:after="0" w:line="24" w:lineRule="auto"/>
            </w:pPr>
          </w:p>
          <w:p>
            <w:pPr>
              <w:jc w:val="start"/>
            </w:pPr>
            <w:r>
              <w:rPr>
                <w:rFonts w:ascii="Arial" w:hAnsi="Arial" w:eastAsia="Arial" w:cs="Arial"/>
                <w:sz w:val="18"/>
                <w:szCs w:val="18"/>
              </w:rPr>
              <w:t xml:space="preserve">Enero:  08,  15,  31</w:t>
            </w:r>
          </w:p>
          <w:p>
            <w:pPr>
              <w:jc w:val="start"/>
              <w:spacing w:before="0" w:after="0" w:line="24" w:lineRule="auto"/>
            </w:pPr>
          </w:p>
          <w:p>
            <w:pPr>
              <w:jc w:val="start"/>
            </w:pPr>
            <w:r>
              <w:rPr>
                <w:rFonts w:ascii="Arial" w:hAnsi="Arial" w:eastAsia="Arial" w:cs="Arial"/>
                <w:sz w:val="18"/>
                <w:szCs w:val="18"/>
              </w:rPr>
              <w:t xml:space="preserve">Febrero:  05,  12,  28</w:t>
            </w:r>
          </w:p>
          <w:p>
            <w:pPr>
              <w:jc w:val="start"/>
              <w:spacing w:before="0" w:after="0" w:line="24" w:lineRule="auto"/>
            </w:pPr>
          </w:p>
          <w:p>
            <w:pPr>
              <w:jc w:val="start"/>
            </w:pPr>
            <w:r>
              <w:rPr>
                <w:rFonts w:ascii="Arial" w:hAnsi="Arial" w:eastAsia="Arial" w:cs="Arial"/>
                <w:sz w:val="18"/>
                <w:szCs w:val="18"/>
              </w:rPr>
              <w:t xml:space="preserve">Marzo:  12,  14</w:t>
            </w:r>
          </w:p>
          <w:p>
            <w:pPr>
              <w:jc w:val="start"/>
              <w:spacing w:before="0" w:after="0" w:line="24" w:lineRule="auto"/>
            </w:pPr>
          </w:p>
          <w:p>
            <w:pPr>
              <w:jc w:val="start"/>
            </w:pPr>
            <w:r>
              <w:rPr>
                <w:rFonts w:ascii="Arial" w:hAnsi="Arial" w:eastAsia="Arial" w:cs="Arial"/>
                <w:sz w:val="18"/>
                <w:szCs w:val="18"/>
              </w:rPr>
              <w:t xml:space="preserve">Abril:  02,  04,  09,  25,  30                            </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Chihuahua, Creel, Valle de los Hongos y de las Ranas, Barrancas del Cobre, El Fuerte, Los Mochis.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MÉXICO – CHIHUAHUA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a la hora indicada para tomar el vuelo México- Chihuahua. Recepción en el aeropuerto y traslado al hotel. A la hora indicada nos trasladaremos al centro de la Ciudad para hacer un paseo y recorrer los murales de Palacio de Gobierno, así como la Catedral, Centro Cultural Universitario (antes Quinta Gameros), la Casa de Pancho Villa (hoy Museo de la Revolución). (Admisiones no incluidas).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Nota: los museos permanecen cerrados los lunes.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CHIHUAHUA – CAMPOS MENONITAS- CREEL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el hotel, y traslado hacia el pueblo maderero de Creel pasando por la ruta de la manzana. Tendremos una visita panorámica de los Campos Menonitas, y nos contarán sobre sus tradiciones y cultura. Llegada y registro en el hotel. Más tarde haremos un recorrido por los alrededores de Creel, visitando el Lago de Arareko, Valle de Los Hongos, Valle de las Ranas y una Cueva Tarahumara. Regreso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Nota: los campos menonitas permanecen cerrados los domingos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CREEL – BARRANCAS DEL COBRE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el hotel. Traslado por carretera hacia las mundialmente famosas Barrancas del Cobre. Llegando, nos trasladaremos directamente al Parque Aventuras donde podremos admirar la Piedra volada y cañón de Urique. Tiempo libre para hacer el tour al teleférico y tirolesa (no incluidos). Si le interesa realizar una actividad, favor de entrar a: https://parquebarrancas.com/ para reservar.  Saldremos hacia el hotel en Barrancas del Cobre para hacer una caminata (favor de consultar horario de caminata en la recepción). Cena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BARRANCAS DEL COBRE – EL FUERTE (TREN CHEPE EXPRESS, CLASE TURISTA)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el hotel. Por la mañana nos trasladaremos hacia la estación para abordar el tren Chepe Express hacia El Pueblo Mágico de El Fuerte. Llegada y traslado al hotel. Tiempo libre para comer y realizar una caminata (con costo adicional) por el centro histórico. Tendremos la oportunidad de conocer el Templo del Sagrado Corazón de Jesús, Palacio Municipal; museo de El Fuerte, donde se exhiben objetos utilizados por los primeros agricultores de la región, fotografías de las tradiciones, celebraciones y vida cotidiana de los Yoremes. También le recomendamos realizar el paseo en lancha por el Río El Fuerte donde podrá observar aves migratorias, y los petroglifos con antigüedad de 2 a 10 mil años. Duración aproximada del tour: 2:00 hrs (Opcional no incluido).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POR DIFERENTES CAUSAS, EL TREN PUEDE RETRASARSE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EL FUERTE – LOS MOCHIS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el hotel, y tiempo libre hasta la hora de su traslado al aeropuerto de Los Mochis. Le recomendamos realizar el tour opcional a la comunidad Mayo Yoreme donde es famosa la danza del venado o bien, si prefiere puede realizar la excursión a Topolobampo y conocer al famoso delfín “Pechocho” (consultar precios). Su aventura llega a su fin con el traslado al aeropuerto de Los Mochis.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IMPORTANTE EN TEMPORADA DE LLUVIAS DONDE NO SEA POSIBLE LA OPERACIÓN DEL TREN CHEPE EXPRESS, EL ITINERARIO PODRÍA SUFRIR MODIFICACIONES**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**El itinerario puede sufrir modificaciones por causa de fuerza mayor y ajena a Mega Travel como paros, huelgas, bloqueos, retrasos de líneas aéreas**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*El itinerario podrá ser modificado, según el horario de vuelos confirmado por cada salida*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*Consulte itinerario para la salida del 17 de julio*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Cuádruple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Sencillo</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$ 16,399</w:t>
            </w:r>
          </w:p>
        </w:tc>
        <w:tc>
          <w:tcPr>
            <w:tcW w:w="5000" w:type="pct"/>
          </w:tcPr>
          <w:p>
            <w:pPr/>
            <w:r>
              <w:rPr>
                <w:rFonts w:ascii="Arial" w:hAnsi="Arial" w:eastAsia="Arial" w:cs="Arial"/>
                <w:color w:val="000000"/>
                <w:sz w:val="18"/>
                <w:szCs w:val="18"/>
              </w:rPr>
              <w:t xml:space="preserve">$ 16,999</w:t>
            </w:r>
          </w:p>
        </w:tc>
        <w:tc>
          <w:tcPr>
            <w:tcW w:w="5000" w:type="pct"/>
          </w:tcPr>
          <w:p>
            <w:pPr/>
            <w:r>
              <w:rPr>
                <w:rFonts w:ascii="Arial" w:hAnsi="Arial" w:eastAsia="Arial" w:cs="Arial"/>
                <w:color w:val="000000"/>
                <w:sz w:val="18"/>
                <w:szCs w:val="18"/>
              </w:rPr>
              <w:t xml:space="preserve">$ 17,699</w:t>
            </w:r>
          </w:p>
        </w:tc>
        <w:tc>
          <w:tcPr>
            <w:tcW w:w="5000" w:type="pct"/>
          </w:tcPr>
          <w:p>
            <w:pPr/>
            <w:r>
              <w:rPr>
                <w:rFonts w:ascii="Arial" w:hAnsi="Arial" w:eastAsia="Arial" w:cs="Arial"/>
                <w:color w:val="000000"/>
                <w:sz w:val="18"/>
                <w:szCs w:val="18"/>
              </w:rPr>
              <w:t xml:space="preserve">$ 20,899</w:t>
            </w:r>
          </w:p>
        </w:tc>
        <w:tc>
          <w:tcPr>
            <w:tcW w:w="5000" w:type="pct"/>
          </w:tcPr>
          <w:p>
            <w:pPr/>
            <w:r>
              <w:rPr>
                <w:rFonts w:ascii="Arial" w:hAnsi="Arial" w:eastAsia="Arial" w:cs="Arial"/>
                <w:color w:val="000000"/>
                <w:sz w:val="18"/>
                <w:szCs w:val="18"/>
              </w:rPr>
              <w:t xml:space="preserve">$ 12,399</w:t>
            </w:r>
          </w:p>
        </w:tc>
      </w:tr>
    </w:tbl>
    <w:p>
      <w:pPr>
        <w:jc w:val="start"/>
      </w:pPr>
    </w:p>
    <w:p>
      <w:pPr>
        <w:jc w:val="start"/>
      </w:pPr>
      <w:r>
        <w:rPr>
          <w:rFonts w:ascii="Arial" w:hAnsi="Arial" w:eastAsia="Arial" w:cs="Arial"/>
          <w:color w:val="000000"/>
          <w:sz w:val="18"/>
          <w:szCs w:val="18"/>
          <w:b w:val="1"/>
          <w:bCs w:val="1"/>
        </w:rPr>
        <w:t xml:space="preserve">TARIFAS 2026</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Cuádruple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Sencillo</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$ 17,399</w:t>
            </w:r>
          </w:p>
        </w:tc>
        <w:tc>
          <w:tcPr>
            <w:tcW w:w="5000" w:type="pct"/>
          </w:tcPr>
          <w:p>
            <w:pPr/>
            <w:r>
              <w:rPr>
                <w:rFonts w:ascii="Arial" w:hAnsi="Arial" w:eastAsia="Arial" w:cs="Arial"/>
                <w:color w:val="000000"/>
                <w:sz w:val="18"/>
                <w:szCs w:val="18"/>
              </w:rPr>
              <w:t xml:space="preserve">$ 17,599</w:t>
            </w:r>
          </w:p>
        </w:tc>
        <w:tc>
          <w:tcPr>
            <w:tcW w:w="5000" w:type="pct"/>
          </w:tcPr>
          <w:p>
            <w:pPr/>
            <w:r>
              <w:rPr>
                <w:rFonts w:ascii="Arial" w:hAnsi="Arial" w:eastAsia="Arial" w:cs="Arial"/>
                <w:color w:val="000000"/>
                <w:sz w:val="18"/>
                <w:szCs w:val="18"/>
              </w:rPr>
              <w:t xml:space="preserve">$ 18,599</w:t>
            </w:r>
          </w:p>
        </w:tc>
        <w:tc>
          <w:tcPr>
            <w:tcW w:w="5000" w:type="pct"/>
          </w:tcPr>
          <w:p>
            <w:pPr/>
            <w:r>
              <w:rPr>
                <w:rFonts w:ascii="Arial" w:hAnsi="Arial" w:eastAsia="Arial" w:cs="Arial"/>
                <w:color w:val="000000"/>
                <w:sz w:val="18"/>
                <w:szCs w:val="18"/>
              </w:rPr>
              <w:t xml:space="preserve">$ 21,999</w:t>
            </w:r>
          </w:p>
        </w:tc>
        <w:tc>
          <w:tcPr>
            <w:tcW w:w="5000" w:type="pct"/>
          </w:tcPr>
          <w:p>
            <w:pPr/>
            <w:r>
              <w:rPr>
                <w:rFonts w:ascii="Arial" w:hAnsi="Arial" w:eastAsia="Arial" w:cs="Arial"/>
                <w:color w:val="000000"/>
                <w:sz w:val="18"/>
                <w:szCs w:val="18"/>
              </w:rPr>
              <w:t xml:space="preserve">$ 13,299</w:t>
            </w:r>
          </w:p>
        </w:tc>
      </w:tr>
    </w:tbl>
    <w:p>
      <w:pPr>
        <w:jc w:val="start"/>
      </w:pPr>
    </w:p>
    <w:p>
      <w:pPr>
        <w:jc w:val="start"/>
      </w:pPr>
      <w:r>
        <w:rPr>
          <w:rFonts w:ascii="Arial" w:hAnsi="Arial" w:eastAsia="Arial" w:cs="Arial"/>
          <w:color w:val="000000"/>
          <w:sz w:val="18"/>
          <w:szCs w:val="18"/>
          <w:b w:val="1"/>
          <w:bCs w:val="1"/>
        </w:rPr>
        <w:t xml:space="preserve">TARIFAS 02 Y 04 Abril</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Cuádruple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Sencillo</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$ 19,399</w:t>
            </w:r>
          </w:p>
        </w:tc>
        <w:tc>
          <w:tcPr>
            <w:tcW w:w="5000" w:type="pct"/>
          </w:tcPr>
          <w:p>
            <w:pPr/>
            <w:r>
              <w:rPr>
                <w:rFonts w:ascii="Arial" w:hAnsi="Arial" w:eastAsia="Arial" w:cs="Arial"/>
                <w:color w:val="000000"/>
                <w:sz w:val="18"/>
                <w:szCs w:val="18"/>
              </w:rPr>
              <w:t xml:space="preserve">$ 19,799</w:t>
            </w:r>
          </w:p>
        </w:tc>
        <w:tc>
          <w:tcPr>
            <w:tcW w:w="5000" w:type="pct"/>
          </w:tcPr>
          <w:p>
            <w:pPr/>
            <w:r>
              <w:rPr>
                <w:rFonts w:ascii="Arial" w:hAnsi="Arial" w:eastAsia="Arial" w:cs="Arial"/>
                <w:color w:val="000000"/>
                <w:sz w:val="18"/>
                <w:szCs w:val="18"/>
              </w:rPr>
              <w:t xml:space="preserve">$ 20,199</w:t>
            </w:r>
          </w:p>
        </w:tc>
        <w:tc>
          <w:tcPr>
            <w:tcW w:w="5000" w:type="pct"/>
          </w:tcPr>
          <w:p>
            <w:pPr/>
            <w:r>
              <w:rPr>
                <w:rFonts w:ascii="Arial" w:hAnsi="Arial" w:eastAsia="Arial" w:cs="Arial"/>
                <w:color w:val="000000"/>
                <w:sz w:val="18"/>
                <w:szCs w:val="18"/>
              </w:rPr>
              <w:t xml:space="preserve">$ 23,249</w:t>
            </w:r>
          </w:p>
        </w:tc>
        <w:tc>
          <w:tcPr>
            <w:tcW w:w="5000" w:type="pct"/>
          </w:tcPr>
          <w:p>
            <w:pPr/>
            <w:r>
              <w:rPr>
                <w:rFonts w:ascii="Arial" w:hAnsi="Arial" w:eastAsia="Arial" w:cs="Arial"/>
                <w:color w:val="000000"/>
                <w:sz w:val="18"/>
                <w:szCs w:val="18"/>
              </w:rPr>
              <w:t xml:space="preserve">$ 17,199</w:t>
            </w:r>
          </w:p>
        </w:tc>
      </w:tr>
    </w:tbl>
    <w:p>
      <w:pPr>
        <w:jc w:val="start"/>
      </w:pPr>
    </w:p>
    <w:p>
      <w:pPr>
        <w:jc w:val="start"/>
      </w:pPr>
      <w:r>
        <w:rPr>
          <w:rFonts w:ascii="Arial" w:hAnsi="Arial" w:eastAsia="Arial" w:cs="Arial"/>
          <w:color w:val="000000"/>
          <w:sz w:val="18"/>
          <w:szCs w:val="18"/>
          <w:b w:val="1"/>
          <w:bCs w:val="1"/>
        </w:rPr>
        <w:t xml:space="preserve">SUPLEMENTOS TREN 2025</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Tren Chepe Express Clase Ejecutiva</w:t>
            </w:r>
          </w:p>
        </w:tc>
        <w:tc>
          <w:tcPr>
            <w:tcW w:w="5000" w:type="pct"/>
          </w:tcPr>
          <w:p>
            <w:pPr/>
            <w:r>
              <w:rPr>
                <w:rFonts w:ascii="Arial" w:hAnsi="Arial" w:eastAsia="Arial" w:cs="Arial"/>
                <w:color w:val="000000"/>
                <w:sz w:val="18"/>
                <w:szCs w:val="18"/>
              </w:rPr>
              <w:t xml:space="preserve">$ 780</w:t>
            </w:r>
          </w:p>
        </w:tc>
      </w:tr>
      <w:tr>
        <w:trPr/>
        <w:tc>
          <w:tcPr>
            <w:tcW w:w="5000" w:type="pct"/>
          </w:tcPr>
          <w:p>
            <w:pPr/>
            <w:r>
              <w:rPr>
                <w:rFonts w:ascii="Arial" w:hAnsi="Arial" w:eastAsia="Arial" w:cs="Arial"/>
                <w:color w:val="000000"/>
                <w:sz w:val="18"/>
                <w:szCs w:val="18"/>
              </w:rPr>
              <w:t xml:space="preserve">Tren Chepe Express Primera Clase</w:t>
            </w:r>
          </w:p>
        </w:tc>
        <w:tc>
          <w:tcPr>
            <w:tcW w:w="5000" w:type="pct"/>
          </w:tcPr>
          <w:p>
            <w:pPr/>
            <w:r>
              <w:rPr>
                <w:rFonts w:ascii="Arial" w:hAnsi="Arial" w:eastAsia="Arial" w:cs="Arial"/>
                <w:color w:val="000000"/>
                <w:sz w:val="18"/>
                <w:szCs w:val="18"/>
              </w:rPr>
              <w:t xml:space="preserve">$ 2,000</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$ 1,599</w:t>
            </w:r>
          </w:p>
        </w:tc>
      </w:tr>
      <w:tr>
        <w:trPr/>
        <w:tc>
          <w:tcPr>
            <w:tcW w:w="5000" w:type="pct"/>
          </w:tcPr>
          <w:p>
            <w:pPr/>
            <w:r>
              <w:rPr>
                <w:rFonts w:ascii="Arial" w:hAnsi="Arial" w:eastAsia="Arial" w:cs="Arial"/>
                <w:color w:val="000000"/>
                <w:sz w:val="18"/>
                <w:szCs w:val="18"/>
              </w:rPr>
              <w:t xml:space="preserve">Impuestos Aéreos 2026</w:t>
            </w:r>
          </w:p>
        </w:tc>
        <w:tc>
          <w:tcPr>
            <w:tcW w:w="5000" w:type="pct"/>
          </w:tcPr>
          <w:p>
            <w:pPr/>
            <w:r>
              <w:rPr>
                <w:rFonts w:ascii="Arial" w:hAnsi="Arial" w:eastAsia="Arial" w:cs="Arial"/>
                <w:color w:val="000000"/>
                <w:sz w:val="18"/>
                <w:szCs w:val="18"/>
              </w:rPr>
              <w:t xml:space="preserve">$ 1,799</w:t>
            </w:r>
          </w:p>
        </w:tc>
      </w:tr>
      <w:tr>
        <w:trPr/>
        <w:tc>
          <w:tcPr>
            <w:tcW w:w="5000" w:type="pct"/>
            <w:gridSpan w:val="2"/>
          </w:tcPr>
          <w:p>
            <w:pPr/>
            <w:r>
              <w:rPr>
                <w:rFonts w:ascii="Arial" w:hAnsi="Arial" w:eastAsia="Arial" w:cs="Arial"/>
                <w:color w:val="000000"/>
                <w:sz w:val="18"/>
                <w:szCs w:val="18"/>
              </w:rPr>
              <w:t xml:space="preserve">SUPLEMENTOS 2025</w:t>
            </w:r>
          </w:p>
        </w:tc>
      </w:tr>
      <w:tr>
        <w:trPr/>
        <w:tc>
          <w:tcPr>
            <w:tcW w:w="5000" w:type="pct"/>
          </w:tcPr>
          <w:p>
            <w:pPr/>
            <w:r>
              <w:rPr>
                <w:rFonts w:ascii="Arial" w:hAnsi="Arial" w:eastAsia="Arial" w:cs="Arial"/>
                <w:color w:val="000000"/>
                <w:sz w:val="18"/>
                <w:szCs w:val="18"/>
              </w:rPr>
              <w:t xml:space="preserve">Noviembre: 27</w:t>
            </w:r>
          </w:p>
        </w:tc>
        <w:tc>
          <w:tcPr>
            <w:tcW w:w="5000" w:type="pct"/>
          </w:tcPr>
          <w:p>
            <w:pPr/>
            <w:r>
              <w:rPr>
                <w:rFonts w:ascii="Arial" w:hAnsi="Arial" w:eastAsia="Arial" w:cs="Arial"/>
                <w:color w:val="000000"/>
                <w:sz w:val="18"/>
                <w:szCs w:val="18"/>
              </w:rPr>
              <w:t xml:space="preserve">$ 599</w:t>
            </w:r>
          </w:p>
        </w:tc>
      </w:tr>
      <w:tr>
        <w:trPr/>
        <w:tc>
          <w:tcPr>
            <w:tcW w:w="5000" w:type="pct"/>
          </w:tcPr>
          <w:p>
            <w:pPr/>
            <w:r>
              <w:rPr>
                <w:rFonts w:ascii="Arial" w:hAnsi="Arial" w:eastAsia="Arial" w:cs="Arial"/>
                <w:color w:val="000000"/>
                <w:sz w:val="18"/>
                <w:szCs w:val="18"/>
              </w:rPr>
              <w:t xml:space="preserve">Octubre: 23</w:t>
            </w:r>
          </w:p>
        </w:tc>
        <w:tc>
          <w:tcPr>
            <w:tcW w:w="5000" w:type="pct"/>
          </w:tcPr>
          <w:p>
            <w:pPr/>
            <w:r>
              <w:rPr>
                <w:rFonts w:ascii="Arial" w:hAnsi="Arial" w:eastAsia="Arial" w:cs="Arial"/>
                <w:color w:val="000000"/>
                <w:sz w:val="18"/>
                <w:szCs w:val="18"/>
              </w:rPr>
              <w:t xml:space="preserve">$ 699</w:t>
            </w:r>
          </w:p>
        </w:tc>
      </w:tr>
      <w:tr>
        <w:trPr/>
        <w:tc>
          <w:tcPr>
            <w:tcW w:w="5000" w:type="pct"/>
          </w:tcPr>
          <w:p>
            <w:pPr/>
            <w:r>
              <w:rPr>
                <w:rFonts w:ascii="Arial" w:hAnsi="Arial" w:eastAsia="Arial" w:cs="Arial"/>
                <w:color w:val="000000"/>
                <w:sz w:val="18"/>
                <w:szCs w:val="18"/>
              </w:rPr>
              <w:t xml:space="preserve">Diciembre: 13</w:t>
            </w:r>
          </w:p>
        </w:tc>
        <w:tc>
          <w:tcPr>
            <w:tcW w:w="5000" w:type="pct"/>
          </w:tcPr>
          <w:p>
            <w:pPr/>
            <w:r>
              <w:rPr>
                <w:rFonts w:ascii="Arial" w:hAnsi="Arial" w:eastAsia="Arial" w:cs="Arial"/>
                <w:color w:val="000000"/>
                <w:sz w:val="18"/>
                <w:szCs w:val="18"/>
              </w:rPr>
              <w:t xml:space="preserve">$ 799</w:t>
            </w:r>
          </w:p>
        </w:tc>
      </w:t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Enero: 8 y 31Marzo: 14Abril: 09</w:t>
            </w:r>
          </w:p>
        </w:tc>
        <w:tc>
          <w:tcPr>
            <w:tcW w:w="5000" w:type="pct"/>
          </w:tcPr>
          <w:p>
            <w:pPr/>
            <w:r>
              <w:rPr>
                <w:rFonts w:ascii="Arial" w:hAnsi="Arial" w:eastAsia="Arial" w:cs="Arial"/>
                <w:color w:val="000000"/>
                <w:sz w:val="18"/>
                <w:szCs w:val="18"/>
              </w:rPr>
              <w:t xml:space="preserve">$ 699</w:t>
            </w:r>
          </w:p>
        </w:tc>
      </w:tr>
      <w:tr>
        <w:trPr/>
        <w:tc>
          <w:tcPr>
            <w:tcW w:w="5000" w:type="pct"/>
          </w:tcPr>
          <w:p>
            <w:pPr/>
            <w:r>
              <w:rPr>
                <w:rFonts w:ascii="Arial" w:hAnsi="Arial" w:eastAsia="Arial" w:cs="Arial"/>
                <w:color w:val="000000"/>
                <w:sz w:val="18"/>
                <w:szCs w:val="18"/>
              </w:rPr>
              <w:t xml:space="preserve">Abril: 30</w:t>
            </w:r>
          </w:p>
        </w:tc>
        <w:tc>
          <w:tcPr>
            <w:tcW w:w="5000" w:type="pct"/>
          </w:tcPr>
          <w:p>
            <w:pPr/>
            <w:r>
              <w:rPr>
                <w:rFonts w:ascii="Arial" w:hAnsi="Arial" w:eastAsia="Arial" w:cs="Arial"/>
                <w:color w:val="000000"/>
                <w:sz w:val="18"/>
                <w:szCs w:val="18"/>
              </w:rPr>
              <w:t xml:space="preserve">$ 799</w:t>
            </w:r>
          </w:p>
        </w:tc>
      </w:tr>
    </w:tbl>
    <w:p>
      <w:pPr>
        <w:jc w:val="start"/>
      </w:pPr>
      <w:r>
        <w:rPr>
          <w:rFonts w:ascii="Arial" w:hAnsi="Arial" w:eastAsia="Arial" w:cs="Arial"/>
          <w:color w:val="000000"/>
          <w:sz w:val="18"/>
          <w:szCs w:val="18"/>
        </w:rPr>
        <w:t xml:space="preserve">– Precios indicados por persona en MXN más impuestos.– Los precios cambian constantemente, así que te sugerimos la verificación de estos, y no utilizar este documento como definitivo.– Consultar tarifas para servicios solo terrestres, pueden aplicar cargos adicionales por traslados fuera de horario. Las tarifas de suplemento para el tren que se mencionan en el mismo itinerario pueden sufrir un ajuste más adelante según lo informe el operador. – Tarifas sujetas a cambios hasta el momento de su compra.– Los impuestos pueden cambiar hasta el momento de la emisión del vuelo.– *Sujetos a disponibilidad y confirmación del Chepe– * Tarifas de suplemento por mejor categoría en el Chepe NO comisionable.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gridSpan w:val="4"/>
          </w:tcPr>
          <w:p>
            <w:pPr/>
            <w:r>
              <w:rPr>
                <w:rFonts w:ascii="Arial" w:hAnsi="Arial" w:eastAsia="Arial" w:cs="Arial"/>
                <w:color w:val="000000"/>
                <w:sz w:val="18"/>
                <w:szCs w:val="18"/>
                <w:b w:val="1"/>
                <w:bCs w:val="1"/>
              </w:rPr>
              <w:t xml:space="preserve">VERSIÓN CLÁSICA</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Hotel Quality Inn/ Hotel Plaza Chihuahua O Similar</w:t>
            </w:r>
          </w:p>
        </w:tc>
        <w:tc>
          <w:tcPr>
            <w:tcW w:w="5000" w:type="pct"/>
          </w:tcPr>
          <w:p>
            <w:pPr/>
            <w:r>
              <w:rPr>
                <w:rFonts w:ascii="Arial" w:hAnsi="Arial" w:eastAsia="Arial" w:cs="Arial"/>
                <w:color w:val="000000"/>
                <w:sz w:val="18"/>
                <w:szCs w:val="18"/>
              </w:rPr>
              <w:t xml:space="preserve">Chihuahua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The Lodge At Creel/ Hotel Santa Cruz Plus/ Hotel Cascada Inn O Similar</w:t>
            </w:r>
          </w:p>
        </w:tc>
        <w:tc>
          <w:tcPr>
            <w:tcW w:w="5000" w:type="pct"/>
          </w:tcPr>
          <w:p>
            <w:pPr/>
            <w:r>
              <w:rPr>
                <w:rFonts w:ascii="Arial" w:hAnsi="Arial" w:eastAsia="Arial" w:cs="Arial"/>
                <w:color w:val="000000"/>
                <w:sz w:val="18"/>
                <w:szCs w:val="18"/>
              </w:rPr>
              <w:t xml:space="preserve">Creel</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Mirador “Posada Barrancas”/ Hotel Divisadero O Similar</w:t>
            </w:r>
          </w:p>
        </w:tc>
        <w:tc>
          <w:tcPr>
            <w:tcW w:w="5000" w:type="pct"/>
          </w:tcPr>
          <w:p>
            <w:pPr/>
            <w:r>
              <w:rPr>
                <w:rFonts w:ascii="Arial" w:hAnsi="Arial" w:eastAsia="Arial" w:cs="Arial"/>
                <w:color w:val="000000"/>
                <w:sz w:val="18"/>
                <w:szCs w:val="18"/>
              </w:rPr>
              <w:t xml:space="preserve">Barrancas</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La Choza/ Hotel Santa Elena O Similar</w:t>
            </w:r>
          </w:p>
        </w:tc>
        <w:tc>
          <w:tcPr>
            <w:tcW w:w="5000" w:type="pct"/>
          </w:tcPr>
          <w:p>
            <w:pPr/>
            <w:r>
              <w:rPr>
                <w:rFonts w:ascii="Arial" w:hAnsi="Arial" w:eastAsia="Arial" w:cs="Arial"/>
                <w:color w:val="000000"/>
                <w:sz w:val="18"/>
                <w:szCs w:val="18"/>
              </w:rPr>
              <w:t xml:space="preserve">El Fuerte</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13/12/2025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en clase turista MEX-CUU/LMM-MEX</w:t>
      </w:r>
    </w:p>
    <w:p>
      <w:pPr>
        <w:jc w:val="start"/>
      </w:pPr>
      <w:r>
        <w:rPr>
          <w:rFonts w:ascii="Arial" w:hAnsi="Arial" w:eastAsia="Arial" w:cs="Arial"/>
          <w:sz w:val="18"/>
          <w:szCs w:val="18"/>
        </w:rPr>
        <w:t xml:space="preserve">  ● Todos los traslados de acuerdo al itinerario</w:t>
      </w:r>
    </w:p>
    <w:p>
      <w:pPr>
        <w:jc w:val="start"/>
      </w:pPr>
      <w:r>
        <w:rPr>
          <w:rFonts w:ascii="Arial" w:hAnsi="Arial" w:eastAsia="Arial" w:cs="Arial"/>
          <w:sz w:val="18"/>
          <w:szCs w:val="18"/>
        </w:rPr>
        <w:t xml:space="preserve">  ● Guía – chófer en español durante todo el recorrido</w:t>
      </w:r>
    </w:p>
    <w:p>
      <w:pPr>
        <w:jc w:val="start"/>
      </w:pPr>
      <w:r>
        <w:rPr>
          <w:rFonts w:ascii="Arial" w:hAnsi="Arial" w:eastAsia="Arial" w:cs="Arial"/>
          <w:sz w:val="18"/>
          <w:szCs w:val="18"/>
        </w:rPr>
        <w:t xml:space="preserve">  ● 04 noches de hospedaje (01 Chihuahua, 01 Creel, 01 Barrancas, 01 El Fuerte) </w:t>
      </w:r>
    </w:p>
    <w:p>
      <w:pPr>
        <w:jc w:val="start"/>
      </w:pPr>
      <w:r>
        <w:rPr>
          <w:rFonts w:ascii="Arial" w:hAnsi="Arial" w:eastAsia="Arial" w:cs="Arial"/>
          <w:sz w:val="18"/>
          <w:szCs w:val="18"/>
        </w:rPr>
        <w:t xml:space="preserve">  ● City tour en Chihuahua </w:t>
      </w:r>
    </w:p>
    <w:p>
      <w:pPr>
        <w:jc w:val="start"/>
      </w:pPr>
      <w:r>
        <w:rPr>
          <w:rFonts w:ascii="Arial" w:hAnsi="Arial" w:eastAsia="Arial" w:cs="Arial"/>
          <w:sz w:val="18"/>
          <w:szCs w:val="18"/>
        </w:rPr>
        <w:t xml:space="preserve">  ● Recorrido panorámico a los Campos Menonitas </w:t>
      </w:r>
    </w:p>
    <w:p>
      <w:pPr>
        <w:jc w:val="start"/>
      </w:pPr>
      <w:r>
        <w:rPr>
          <w:rFonts w:ascii="Arial" w:hAnsi="Arial" w:eastAsia="Arial" w:cs="Arial"/>
          <w:sz w:val="18"/>
          <w:szCs w:val="18"/>
        </w:rPr>
        <w:t xml:space="preserve">  ● Tour Lago Arareko, Valle de los Hongos y de las Ranas (Admisiones no incluidas)</w:t>
      </w:r>
    </w:p>
    <w:p>
      <w:pPr>
        <w:jc w:val="start"/>
      </w:pPr>
      <w:r>
        <w:rPr>
          <w:rFonts w:ascii="Arial" w:hAnsi="Arial" w:eastAsia="Arial" w:cs="Arial"/>
          <w:sz w:val="18"/>
          <w:szCs w:val="18"/>
        </w:rPr>
        <w:t xml:space="preserve">  ● Caminata por diferentes miradores de la Barranca</w:t>
      </w:r>
    </w:p>
    <w:p>
      <w:pPr>
        <w:jc w:val="start"/>
      </w:pPr>
      <w:r>
        <w:rPr>
          <w:rFonts w:ascii="Arial" w:hAnsi="Arial" w:eastAsia="Arial" w:cs="Arial"/>
          <w:sz w:val="18"/>
          <w:szCs w:val="18"/>
        </w:rPr>
        <w:t xml:space="preserve">  ● Cena en Barrancas del Cobre</w:t>
      </w:r>
    </w:p>
    <w:p>
      <w:pPr>
        <w:jc w:val="start"/>
      </w:pPr>
      <w:r>
        <w:rPr>
          <w:rFonts w:ascii="Arial" w:hAnsi="Arial" w:eastAsia="Arial" w:cs="Arial"/>
          <w:sz w:val="18"/>
          <w:szCs w:val="18"/>
        </w:rPr>
        <w:t xml:space="preserve">  ● Ferrocarril panorámico Chepe Express Turista Divisadero - El Fuerte</w:t>
      </w:r>
    </w:p>
    <w:p>
      <w:pPr>
        <w:jc w:val="start"/>
      </w:pPr>
      <w:r>
        <w:rPr>
          <w:rFonts w:ascii="Arial" w:hAnsi="Arial" w:eastAsia="Arial" w:cs="Arial"/>
          <w:sz w:val="18"/>
          <w:szCs w:val="18"/>
        </w:rPr>
        <w:t xml:space="preserve">  ● Desayuno diario (excepto el de llegada)</w:t>
      </w:r>
    </w:p>
    <w:p>
      <w:pPr>
        <w:jc w:val="start"/>
      </w:pPr>
      <w:r>
        <w:rPr>
          <w:rFonts w:ascii="Arial" w:hAnsi="Arial" w:eastAsia="Arial" w:cs="Arial"/>
          <w:sz w:val="18"/>
          <w:szCs w:val="18"/>
        </w:rPr>
        <w:t xml:space="preserve">  ● Maleta documentada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de $1,599 MXN por persona</w:t>
      </w:r>
    </w:p>
    <w:p>
      <w:pPr>
        <w:jc w:val="start"/>
      </w:pPr>
      <w:r>
        <w:rPr>
          <w:rFonts w:ascii="Arial" w:hAnsi="Arial" w:eastAsia="Arial" w:cs="Arial"/>
          <w:sz w:val="18"/>
          <w:szCs w:val="18"/>
        </w:rPr>
        <w:t xml:space="preserve">  ● Teleférico en Barrancas</w:t>
      </w:r>
    </w:p>
    <w:p>
      <w:pPr>
        <w:jc w:val="start"/>
      </w:pPr>
      <w:r>
        <w:rPr>
          <w:rFonts w:ascii="Arial" w:hAnsi="Arial" w:eastAsia="Arial" w:cs="Arial"/>
          <w:sz w:val="18"/>
          <w:szCs w:val="18"/>
        </w:rPr>
        <w:t xml:space="preserve">  ● Gastos personales, admisiones a los sitios a visitar y propinas</w:t>
      </w:r>
    </w:p>
    <w:p>
      <w:pPr>
        <w:jc w:val="start"/>
      </w:pPr>
      <w:r>
        <w:rPr>
          <w:rFonts w:ascii="Arial" w:hAnsi="Arial" w:eastAsia="Arial" w:cs="Arial"/>
          <w:sz w:val="18"/>
          <w:szCs w:val="18"/>
        </w:rPr>
        <w:t xml:space="preserve">  ● Ningún servicio no especificado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MUY IMPORTANTES</w:t>
      </w:r>
    </w:p>
    <w:p>
      <w:pPr>
        <w:jc w:val="start"/>
      </w:pPr>
      <w:r>
        <w:rPr>
          <w:rFonts w:ascii="Arial" w:hAnsi="Arial" w:eastAsia="Arial" w:cs="Arial"/>
          <w:sz w:val="18"/>
          <w:szCs w:val="18"/>
        </w:rPr>
        <w:t xml:space="preserve">Consulte con su ejecutivo el itinerario de ambas versiones para el año 2025.</w:t>
      </w:r>
    </w:p>
    <w:p>
      <w:pPr>
        <w:jc w:val="start"/>
      </w:pPr>
      <w:r>
        <w:rPr>
          <w:rFonts w:ascii="Arial" w:hAnsi="Arial" w:eastAsia="Arial" w:cs="Arial"/>
          <w:sz w:val="18"/>
          <w:szCs w:val="18"/>
        </w:rPr>
        <w:t xml:space="preserve">Si su hotel es Divisadero Barrancas, favor de bajarse en la estación del mismo nombre “Divisadero Barrancas”. Usted caminará aproximadamente 100 metros hacia el hotel.  </w:t>
      </w:r>
    </w:p>
    <w:p>
      <w:pPr>
        <w:jc w:val="start"/>
      </w:pPr>
      <w:r>
        <w:rPr>
          <w:rFonts w:ascii="Arial" w:hAnsi="Arial" w:eastAsia="Arial" w:cs="Arial"/>
          <w:sz w:val="18"/>
          <w:szCs w:val="18"/>
        </w:rPr>
        <w:t xml:space="preserve">En caso de hospedarse en la zona de Posada Barrancas, bajarse en la estación “Divisadero Barrancas” y un trasladista le estará esperando para llevarle al hotel. </w:t>
      </w:r>
    </w:p>
    <w:p>
      <w:pPr>
        <w:jc w:val="start"/>
      </w:pPr>
      <w:r>
        <w:rPr>
          <w:rFonts w:ascii="Arial" w:hAnsi="Arial" w:eastAsia="Arial" w:cs="Arial"/>
          <w:sz w:val="18"/>
          <w:szCs w:val="18"/>
        </w:rPr>
        <w:t xml:space="preserve">Para su comodidad, algunas veces el equipaje será movido por los maleteros hasta sus cuartos asignados en los hoteles; por lo cual les recomendamos que no guarden ningún objeto de valor en los mismos ya que no nos hacemos responsables por estos.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TARIFAS</w:t>
      </w:r>
    </w:p>
    <w:p>
      <w:pPr>
        <w:jc w:val="start"/>
      </w:pPr>
      <w:r>
        <w:rPr>
          <w:rFonts w:ascii="Arial" w:hAnsi="Arial" w:eastAsia="Arial" w:cs="Arial"/>
          <w:sz w:val="18"/>
          <w:szCs w:val="18"/>
        </w:rPr>
        <w:t xml:space="preserve">Consultar tarifas para servicios solo terrestres, pueden aplicar cargos adicionales por traslados fuera de horario.</w:t>
      </w:r>
    </w:p>
    <w:p>
      <w:pPr>
        <w:jc w:val="start"/>
      </w:pPr>
      <w:r>
        <w:rPr>
          <w:rFonts w:ascii="Arial" w:hAnsi="Arial" w:eastAsia="Arial" w:cs="Arial"/>
          <w:sz w:val="18"/>
          <w:szCs w:val="18"/>
        </w:rPr>
        <w:t xml:space="preserve">Las tarifas de suplemento para el tren que se mencionan en el mismo itinerario pueden sufrir un ajuste más adelante según lo informe el operador. </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2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D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TBbUZ"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astromundo-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2025-09-18T10:52:25-06:00</dcterms:created>
  <dcterms:modified xsi:type="dcterms:W3CDTF">2025-09-18T10:52:25-06:00</dcterms:modified>
</cp:coreProperties>
</file>

<file path=docProps/custom.xml><?xml version="1.0" encoding="utf-8"?>
<Properties xmlns="http://schemas.openxmlformats.org/officeDocument/2006/custom-properties" xmlns:vt="http://schemas.openxmlformats.org/officeDocument/2006/docPropsVTypes"/>
</file>