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José Cuervo Express y Ribera de Chapala</w:t>
      </w:r>
    </w:p>
    <w:p>
      <w:pPr>
        <w:jc w:val="start"/>
      </w:pPr>
      <w:r>
        <w:rPr>
          <w:rFonts w:ascii="Arial" w:hAnsi="Arial" w:eastAsia="Arial" w:cs="Arial"/>
          <w:sz w:val="22.5"/>
          <w:szCs w:val="22.5"/>
          <w:b w:val="1"/>
          <w:bCs w:val="1"/>
        </w:rPr>
        <w:t xml:space="preserve">MT-40279  </w:t>
      </w:r>
      <w:r>
        <w:rPr>
          <w:rFonts w:ascii="Arial" w:hAnsi="Arial" w:eastAsia="Arial" w:cs="Arial"/>
          <w:sz w:val="22.5"/>
          <w:szCs w:val="22.5"/>
        </w:rPr>
        <w:t xml:space="preserve">- Web: </w:t>
      </w:r>
      <w:hyperlink r:id="rId7" w:history="1">
        <w:r>
          <w:rPr>
            <w:color w:val="blue"/>
          </w:rPr>
          <w:t xml:space="preserve">https://viaje.mt/MJzGY</w:t>
        </w:r>
      </w:hyperlink>
    </w:p>
    <w:p>
      <w:pPr>
        <w:jc w:val="start"/>
      </w:pPr>
      <w:r>
        <w:rPr>
          <w:rFonts w:ascii="Arial" w:hAnsi="Arial" w:eastAsia="Arial" w:cs="Arial"/>
          <w:sz w:val="22.5"/>
          <w:szCs w:val="22.5"/>
          <w:b w:val="1"/>
          <w:bCs w:val="1"/>
        </w:rPr>
        <w:t xml:space="preserve">4 días y 3 noches</w:t>
      </w:r>
    </w:p>
    <w:p>
      <w:pPr>
        <w:jc w:val="start"/>
      </w:pPr>
    </w:p>
    <w:p>
      <w:pPr>
        <w:jc w:val="center"/>
        <w:spacing w:before="450"/>
      </w:pPr>
      <w:r>
        <w:rPr>
          <w:rFonts w:ascii="Arial" w:hAnsi="Arial" w:eastAsia="Arial" w:cs="Arial"/>
          <w:sz w:val="33"/>
          <w:szCs w:val="33"/>
        </w:rPr>
        <w:t xml:space="preserve">Desde $10459 </w:t>
      </w:r>
      <w:r>
        <w:rPr>
          <w:rFonts w:ascii="Arial" w:hAnsi="Arial" w:eastAsia="Arial" w:cs="Arial"/>
          <w:sz w:val="25.5"/>
          <w:szCs w:val="25.5"/>
          <w:vertAlign w:val="superscript"/>
        </w:rPr>
        <w:t xml:space="preserve">MXN</w:t>
      </w:r>
      <w:r>
        <w:rPr>
          <w:rFonts w:ascii="Arial" w:hAnsi="Arial" w:eastAsia="Arial" w:cs="Arial"/>
          <w:sz w:val="33"/>
          <w:szCs w:val="33"/>
        </w:rPr>
        <w:t xml:space="preserve"> | CPL + 1599 IMP</w:t>
      </w:r>
    </w:p>
    <w:p>
      <w:pPr/>
      <w:r>
        <w:pict>
          <v:shape type="#_x0000_t75" stroked="f" style="width:600px; height:336.9140625px; margin-left:0px; margin-top:0px; mso-position-horizontal:left; mso-position-vertical:top; mso-position-horizontal-relative:char; mso-position-vertical-relative:line;">
            <w10:wrap type="inline"/>
            <v:imagedata r:id="rId8" o:title=""/>
          </v:shape>
        </w:pict>
      </w:r>
    </w:p>
    <w:p>
      <w:pPr>
        <w:jc w:val="end"/>
      </w:pPr>
      <w:r>
        <w:rPr>
          <w:rFonts w:ascii="Arial" w:hAnsi="Arial" w:eastAsia="Arial" w:cs="Arial"/>
          <w:sz w:val="22.5"/>
          <w:szCs w:val="22.5"/>
          <w:b w:val="1"/>
          <w:bCs w:val="1"/>
        </w:rPr>
        <w:t xml:space="preserve">Incluye vuelo con</w:t>
      </w:r>
    </w:p>
    <w:tbl>
      <w:tblGrid>
        <w:gridCol w:w="5000" w:type="dxa"/>
        <w:gridCol w:w="5000" w:type="dxa"/>
      </w:tblGrid>
      <w:tblPr>
        <w:jc w:val="end"/>
        <w:tblW w:w="0" w:type="auto"/>
        <w:tblLayout w:type="autofit"/>
        <w:bidiVisual w:val="0"/>
      </w:tblPr>
      <w:tr>
        <w:trPr/>
        <w:tc>
          <w:tcPr>
            <w:tcW w:w="5000" w:type="pct"/>
          </w:tcPr>
          <w:p>
            <w:pPr/>
            <w:r>
              <w:pict>
                <v:shape type="#_x0000_t75" stroked="f" style="width:130px; height:42.261904761905px; margin-left:0px; margin-top:0px; mso-position-horizontal:left; mso-position-vertical:top; mso-position-horizontal-relative:char; mso-position-vertical-relative:line;">
                  <w10:wrap type="inline"/>
                  <v:imagedata r:id="rId9" o:title=""/>
                </v:shape>
              </w:pict>
            </w:r>
          </w:p>
        </w:tc>
        <w:tc>
          <w:tcPr>
            <w:tcW w:w="5000" w:type="pct"/>
          </w:tcPr>
          <w:p>
            <w:pPr/>
            <w:r>
              <w:pict>
                <v:shape type="#_x0000_t75" stroked="f" style="width:130px; height:48.5875px; margin-left:0px; margin-top:0px; mso-position-horizontal:left; mso-position-vertical:top; mso-position-horizontal-relative:char; mso-position-vertical-relative:line;">
                  <w10:wrap type="inline"/>
                  <v:imagedata r:id="rId10" o:title=""/>
                </v:shape>
              </w:pict>
            </w:r>
          </w:p>
        </w:tc>
      </w:tr>
    </w:tbl>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SALIDAS                    </w:t>
      </w:r>
    </w:p>
    <w:p>
      <w:pPr>
        <w:jc w:val="start"/>
      </w:pPr>
    </w:p>
    <w:p>
      <w:pPr>
        <w:jc w:val="start"/>
      </w:pPr>
      <w:r>
        <w:rPr>
          <w:rFonts w:ascii="Arial" w:hAnsi="Arial" w:eastAsia="Arial" w:cs="Arial"/>
          <w:sz w:val="22.5"/>
          <w:szCs w:val="22.5"/>
        </w:rPr>
        <w:t xml:space="preserve">Salidas 2025 (Jueves y viernes)</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PAISES</w:t>
      </w:r>
    </w:p>
    <w:p>
      <w:pPr>
        <w:jc w:val="both"/>
        <w:spacing w:line="432" w:lineRule="auto"/>
      </w:pPr>
      <w:r>
        <w:rPr>
          <w:rFonts w:ascii="Arial" w:hAnsi="Arial" w:eastAsia="Arial" w:cs="Arial"/>
          <w:sz w:val="18"/>
          <w:szCs w:val="18"/>
        </w:rPr>
        <w:t xml:space="preserve">México.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CIUDADES</w:t>
      </w:r>
    </w:p>
    <w:p>
      <w:pPr>
        <w:jc w:val="start"/>
      </w:pPr>
      <w:r>
        <w:rPr>
          <w:rFonts w:ascii="Arial" w:hAnsi="Arial" w:eastAsia="Arial" w:cs="Arial"/>
          <w:sz w:val="18"/>
          <w:szCs w:val="18"/>
        </w:rPr>
        <w:t xml:space="preserve">Guadalajara, Chapala, Ajijic, Tequila.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ITINERARIO</w:t>
      </w:r>
    </w:p>
    <w:p>
      <w:pPr>
        <w:jc w:val="both"/>
      </w:pPr>
      <w:r>
        <w:rPr>
          <w:rFonts w:ascii="Arial" w:hAnsi="Arial" w:eastAsia="Arial" w:cs="Arial"/>
          <w:sz w:val="19.199999999999999289457264239899814128875732421875"/>
          <w:szCs w:val="19.199999999999999289457264239899814128875732421875"/>
          <w:b w:val="1"/>
          <w:bCs w:val="1"/>
        </w:rPr>
        <w:t xml:space="preserve">DÍA 01 MÉXICO – GUADALAJARA</w:t>
      </w:r>
    </w:p>
    <w:p>
      <w:pPr>
        <w:jc w:val="both"/>
      </w:pPr>
      <w:r>
        <w:rPr>
          <w:rFonts w:ascii="Arial" w:hAnsi="Arial" w:eastAsia="Arial" w:cs="Arial"/>
          <w:sz w:val="19.199999999999999289457264239899814128875732421875"/>
          <w:szCs w:val="19.199999999999999289457264239899814128875732421875"/>
          <w:b w:val="1"/>
          <w:bCs w:val="1"/>
        </w:rPr>
        <w:t xml:space="preserve"> </w:t>
      </w:r>
    </w:p>
    <w:p>
      <w:pPr>
        <w:jc w:val="both"/>
      </w:pPr>
      <w:r>
        <w:rPr>
          <w:rFonts w:ascii="Arial" w:hAnsi="Arial" w:eastAsia="Arial" w:cs="Arial"/>
          <w:sz w:val="18"/>
          <w:szCs w:val="18"/>
        </w:rPr>
        <w:t xml:space="preserve">Cita en el Aeropuerto de la Ciudad de México para tomar el vuelo rumbo a Guadalajara. Recepción en el aeropuerto y traslado al hotel. Check in, resto del día libre. Alojamiento.</w:t>
      </w:r>
    </w:p>
    <w:p>
      <w:pPr>
        <w:jc w:val="both"/>
      </w:pPr>
      <w:r>
        <w:rPr>
          <w:rFonts w:ascii="Arial" w:hAnsi="Arial" w:eastAsia="Arial" w:cs="Arial"/>
          <w:sz w:val="19.199999999999999289457264239899814128875732421875"/>
          <w:szCs w:val="19.199999999999999289457264239899814128875732421875"/>
          <w:b w:val="1"/>
          <w:bCs w:val="1"/>
        </w:rPr>
        <w:t xml:space="preserve">DÍA 02 GUADALAJARA – CHAPALA – AJIJIC – GUADALAJARA</w:t>
      </w:r>
    </w:p>
    <w:p>
      <w:pPr>
        <w:jc w:val="both"/>
      </w:pPr>
      <w:r>
        <w:rPr>
          <w:rFonts w:ascii="Arial" w:hAnsi="Arial" w:eastAsia="Arial" w:cs="Arial"/>
          <w:sz w:val="19.199999999999999289457264239899814128875732421875"/>
          <w:szCs w:val="19.199999999999999289457264239899814128875732421875"/>
          <w:b w:val="1"/>
          <w:bCs w:val="1"/>
        </w:rPr>
        <w:t xml:space="preserve"> </w:t>
      </w:r>
    </w:p>
    <w:p>
      <w:pPr>
        <w:jc w:val="both"/>
      </w:pPr>
      <w:r>
        <w:rPr>
          <w:rFonts w:ascii="Arial" w:hAnsi="Arial" w:eastAsia="Arial" w:cs="Arial"/>
          <w:sz w:val="18"/>
          <w:szCs w:val="18"/>
        </w:rPr>
        <w:t xml:space="preserve">Desayuno en el Hotel, cita en el lobby. Este día exploramos la encantadora ribera de Chapala. En nuestro camino, pasamos por el rancho de Vicente Fernández y aprovechamos para visitar la tienda vaquera más grande de México. Finalmente, llegamos al pintoresco pueblo de Chapala, conocido como 'el rinconcito de amor' por ser un destino de luna de miel de celebridades como María Félix. En Chapala, paseamos por el malecón y nos sumergimos en la historia de la Isla de Mezcala, escenario de una de las batallas más importantes en la Guerra de Independencia de México. Luego, tenemos tiempo libre para explorar el mercado artesanal y realizar algunas compras. Continuamos nuestro viaje hacia Ajijic, un encantador pueblo mágico con calles empedradas y casas de adobe. Disfrutamos de una caminata por el malecón, visitamos galerías de arte y el famoso muro de los muertos. También tuvimos la oportunidad de saborear la gastronomía local (comida no incluida) antes de regresar a Guadalajara. Alojamiento</w:t>
      </w:r>
    </w:p>
    <w:p>
      <w:pPr>
        <w:jc w:val="both"/>
      </w:pPr>
      <w:r>
        <w:rPr>
          <w:rFonts w:ascii="Arial" w:hAnsi="Arial" w:eastAsia="Arial" w:cs="Arial"/>
          <w:sz w:val="19.199999999999999289457264239899814128875732421875"/>
          <w:szCs w:val="19.199999999999999289457264239899814128875732421875"/>
          <w:b w:val="1"/>
          <w:bCs w:val="1"/>
        </w:rPr>
        <w:t xml:space="preserve">DÍA 03 GUADALAJARA – TEQUILA – (JOSÉ CUERVO EXPRESS ATARDECER)</w:t>
      </w:r>
    </w:p>
    <w:p>
      <w:pPr>
        <w:jc w:val="both"/>
      </w:pPr>
      <w:r>
        <w:rPr>
          <w:rFonts w:ascii="Arial" w:hAnsi="Arial" w:eastAsia="Arial" w:cs="Arial"/>
          <w:sz w:val="19.199999999999999289457264239899814128875732421875"/>
          <w:szCs w:val="19.199999999999999289457264239899814128875732421875"/>
          <w:b w:val="1"/>
          <w:bCs w:val="1"/>
        </w:rPr>
        <w:t xml:space="preserve"> </w:t>
      </w:r>
    </w:p>
    <w:p>
      <w:pPr>
        <w:jc w:val="both"/>
      </w:pPr>
      <w:r>
        <w:rPr>
          <w:rFonts w:ascii="Arial" w:hAnsi="Arial" w:eastAsia="Arial" w:cs="Arial"/>
          <w:sz w:val="18"/>
          <w:szCs w:val="18"/>
        </w:rPr>
        <w:t xml:space="preserve">Desayuno en el hotel, Cita en el lobby a la hora acordada. Nos trasladamos al lugar de inicio, Casa Cuervo, en sus instalaciones en Periférico Sur. Aquí abordaremos el autobús que nos llevará al paisaje agavero. Visitaremos los Campos Los Buenos Aires para una exhibición de jima, la forma tradicional en la que cosechamos el agave, la materia prima esencial para elaborar tequila. Continuaremos a La Rojeña, la destilería más antigua de América Latina en el pueblo de Tequila. Conoceremos el proceso de elaboración del tequila, con degustaciones directas del alambique a 55 grados alcohol. Disfrute de unas horas libres en el pueblo de Tequila para explorar la gastronomía local. A las 4 de la tarde, nos reunimos en el Foro José Cuervo para clausurar el día con música de mariachi y un brindis de tequila premium. Finalmente, abordaremos el José Cuervo Express de regreso a Guadalajara. El staff lo esperará para regresarlo a su hotel, cerrando un día inolvidable en el mundo del tequila (alimentos no incluidos). Alojamiento</w:t>
      </w:r>
    </w:p>
    <w:p>
      <w:pPr>
        <w:jc w:val="both"/>
      </w:pPr>
      <w:r>
        <w:rPr>
          <w:rFonts w:ascii="Arial" w:hAnsi="Arial" w:eastAsia="Arial" w:cs="Arial"/>
          <w:sz w:val="19.199999999999999289457264239899814128875732421875"/>
          <w:szCs w:val="19.199999999999999289457264239899814128875732421875"/>
          <w:b w:val="1"/>
          <w:bCs w:val="1"/>
        </w:rPr>
        <w:t xml:space="preserve">DÍA 04 GUADALAJARA – CIUDAD DE MÉXICO</w:t>
      </w:r>
    </w:p>
    <w:p>
      <w:pPr>
        <w:jc w:val="both"/>
      </w:pPr>
      <w:r>
        <w:rPr>
          <w:rFonts w:ascii="Arial" w:hAnsi="Arial" w:eastAsia="Arial" w:cs="Arial"/>
          <w:sz w:val="19.199999999999999289457264239899814128875732421875"/>
          <w:szCs w:val="19.199999999999999289457264239899814128875732421875"/>
          <w:b w:val="1"/>
          <w:bCs w:val="1"/>
        </w:rPr>
        <w:t xml:space="preserve"> </w:t>
      </w:r>
    </w:p>
    <w:p>
      <w:pPr>
        <w:jc w:val="both"/>
      </w:pPr>
      <w:r>
        <w:rPr>
          <w:rFonts w:ascii="Arial" w:hAnsi="Arial" w:eastAsia="Arial" w:cs="Arial"/>
          <w:sz w:val="18"/>
          <w:szCs w:val="18"/>
        </w:rPr>
        <w:t xml:space="preserve">Desayuno en hotel, check out. Resto del día libre para actividades personales, hasta la hora acordada cita en el lobby para el traslado al aeropuerto.</w:t>
      </w:r>
    </w:p>
    <w:p>
      <w:pPr>
        <w:jc w:val="both"/>
      </w:pPr>
      <w:r>
        <w:rPr>
          <w:rFonts w:ascii="Arial" w:hAnsi="Arial" w:eastAsia="Arial" w:cs="Arial"/>
          <w:sz w:val="19.199999999999999289457264239899814128875732421875"/>
          <w:szCs w:val="19.199999999999999289457264239899814128875732421875"/>
          <w:b w:val="1"/>
          <w:bCs w:val="1"/>
        </w:rPr>
        <w:t xml:space="preserve">**El itinerario puede sufrir modificaciones por causa de fuerza mayor </w:t>
      </w:r>
    </w:p>
    <w:p>
      <w:pPr>
        <w:jc w:val="both"/>
      </w:pPr>
      <w:r>
        <w:rPr>
          <w:rFonts w:ascii="Arial" w:hAnsi="Arial" w:eastAsia="Arial" w:cs="Arial"/>
          <w:sz w:val="18"/>
          <w:szCs w:val="18"/>
          <w:b w:val="1"/>
          <w:bCs w:val="1"/>
        </w:rPr>
        <w:t xml:space="preserve">y ajena a Mega Travel tales como cierres por contingencia, bloqueos, retrasos de líneas aéreas etc sin embargo siempre tratamos de cumplir con el itinerario para convivencia de los pasajeros**</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TARIFAS</w:t>
      </w:r>
    </w:p>
    <w:tbl>
      <w:tblGrid>
        <w:gridCol w:w="5000" w:type="dxa"/>
        <w:gridCol w:w="5000" w:type="dxa"/>
        <w:gridCol w:w="5000" w:type="dxa"/>
        <w:gridCol w:w="5000" w:type="dxa"/>
        <w:gridCol w:w="5000" w:type="dxa"/>
        <w:gridCol w:w="5000" w:type="dxa"/>
      </w:tblGrid>
      <w:tblPr>
        <w:tblW w:w="0" w:type="auto"/>
        <w:tblLayout w:type="autofit"/>
        <w:bidiVisual w:val="0"/>
      </w:tblPr>
      <w:tr>
        <w:trPr/>
        <w:tc>
          <w:tcPr>
            <w:tcW w:w="5000" w:type="pct"/>
          </w:tcPr>
          <w:p>
            <w:pPr/>
            <w:r>
              <w:rPr>
                <w:rFonts w:ascii="Arial" w:hAnsi="Arial" w:eastAsia="Arial" w:cs="Arial"/>
                <w:color w:val="000000"/>
                <w:sz w:val="18"/>
                <w:szCs w:val="18"/>
                <w:b w:val="1"/>
                <w:bCs w:val="1"/>
              </w:rPr>
              <w:t xml:space="preserve">Hotel</w:t>
            </w:r>
          </w:p>
        </w:tc>
        <w:tc>
          <w:tcPr>
            <w:tcW w:w="5000" w:type="pct"/>
          </w:tcPr>
          <w:p>
            <w:pPr/>
            <w:r>
              <w:rPr>
                <w:rFonts w:ascii="Arial" w:hAnsi="Arial" w:eastAsia="Arial" w:cs="Arial"/>
                <w:color w:val="000000"/>
                <w:sz w:val="18"/>
                <w:szCs w:val="18"/>
                <w:b w:val="1"/>
                <w:bCs w:val="1"/>
              </w:rPr>
              <w:t xml:space="preserve">Cuádruple</w:t>
            </w:r>
          </w:p>
        </w:tc>
        <w:tc>
          <w:tcPr>
            <w:tcW w:w="5000" w:type="pct"/>
          </w:tcPr>
          <w:p>
            <w:pPr/>
            <w:r>
              <w:rPr>
                <w:rFonts w:ascii="Arial" w:hAnsi="Arial" w:eastAsia="Arial" w:cs="Arial"/>
                <w:color w:val="000000"/>
                <w:sz w:val="18"/>
                <w:szCs w:val="18"/>
                <w:b w:val="1"/>
                <w:bCs w:val="1"/>
              </w:rPr>
              <w:t xml:space="preserve">Triple</w:t>
            </w:r>
          </w:p>
        </w:tc>
        <w:tc>
          <w:tcPr>
            <w:tcW w:w="5000" w:type="pct"/>
          </w:tcPr>
          <w:p>
            <w:pPr/>
            <w:r>
              <w:rPr>
                <w:rFonts w:ascii="Arial" w:hAnsi="Arial" w:eastAsia="Arial" w:cs="Arial"/>
                <w:color w:val="000000"/>
                <w:sz w:val="18"/>
                <w:szCs w:val="18"/>
                <w:b w:val="1"/>
                <w:bCs w:val="1"/>
              </w:rPr>
              <w:t xml:space="preserve">Doble</w:t>
            </w:r>
          </w:p>
        </w:tc>
        <w:tc>
          <w:tcPr>
            <w:tcW w:w="5000" w:type="pct"/>
          </w:tcPr>
          <w:p>
            <w:pPr/>
            <w:r>
              <w:rPr>
                <w:rFonts w:ascii="Arial" w:hAnsi="Arial" w:eastAsia="Arial" w:cs="Arial"/>
                <w:color w:val="000000"/>
                <w:sz w:val="18"/>
                <w:szCs w:val="18"/>
                <w:b w:val="1"/>
                <w:bCs w:val="1"/>
              </w:rPr>
              <w:t xml:space="preserve">Sencillo</w:t>
            </w:r>
          </w:p>
        </w:tc>
        <w:tc>
          <w:tcPr>
            <w:tcW w:w="5000" w:type="pct"/>
          </w:tcPr>
          <w:p>
            <w:pPr/>
            <w:r>
              <w:rPr>
                <w:rFonts w:ascii="Arial" w:hAnsi="Arial" w:eastAsia="Arial" w:cs="Arial"/>
                <w:color w:val="000000"/>
                <w:sz w:val="18"/>
                <w:szCs w:val="18"/>
                <w:b w:val="1"/>
                <w:bCs w:val="1"/>
              </w:rPr>
              <w:t xml:space="preserve">Menor</w:t>
            </w:r>
          </w:p>
        </w:tc>
      </w:tr>
      <w:tr>
        <w:trPr/>
        <w:tc>
          <w:tcPr>
            <w:tcW w:w="5000" w:type="pct"/>
          </w:tcPr>
          <w:p>
            <w:pPr/>
            <w:r>
              <w:rPr>
                <w:rFonts w:ascii="Arial" w:hAnsi="Arial" w:eastAsia="Arial" w:cs="Arial"/>
                <w:color w:val="000000"/>
                <w:sz w:val="18"/>
                <w:szCs w:val="18"/>
              </w:rPr>
              <w:t xml:space="preserve">CASINO PLAZA O SIMILAR</w:t>
            </w:r>
          </w:p>
        </w:tc>
        <w:tc>
          <w:tcPr>
            <w:tcW w:w="5000" w:type="pct"/>
          </w:tcPr>
          <w:p>
            <w:pPr/>
            <w:r>
              <w:rPr>
                <w:rFonts w:ascii="Arial" w:hAnsi="Arial" w:eastAsia="Arial" w:cs="Arial"/>
                <w:color w:val="000000"/>
                <w:sz w:val="18"/>
                <w:szCs w:val="18"/>
              </w:rPr>
              <w:t xml:space="preserve">$ 10,459</w:t>
            </w:r>
          </w:p>
        </w:tc>
        <w:tc>
          <w:tcPr>
            <w:tcW w:w="5000" w:type="pct"/>
          </w:tcPr>
          <w:p>
            <w:pPr/>
            <w:r>
              <w:rPr>
                <w:rFonts w:ascii="Arial" w:hAnsi="Arial" w:eastAsia="Arial" w:cs="Arial"/>
                <w:color w:val="000000"/>
                <w:sz w:val="18"/>
                <w:szCs w:val="18"/>
              </w:rPr>
              <w:t xml:space="preserve">$ 10,699</w:t>
            </w:r>
          </w:p>
        </w:tc>
        <w:tc>
          <w:tcPr>
            <w:tcW w:w="5000" w:type="pct"/>
          </w:tcPr>
          <w:p>
            <w:pPr/>
            <w:r>
              <w:rPr>
                <w:rFonts w:ascii="Arial" w:hAnsi="Arial" w:eastAsia="Arial" w:cs="Arial"/>
                <w:color w:val="000000"/>
                <w:sz w:val="18"/>
                <w:szCs w:val="18"/>
              </w:rPr>
              <w:t xml:space="preserve">$ 10,999</w:t>
            </w:r>
          </w:p>
        </w:tc>
        <w:tc>
          <w:tcPr>
            <w:tcW w:w="5000" w:type="pct"/>
          </w:tcPr>
          <w:p>
            <w:pPr/>
            <w:r>
              <w:rPr>
                <w:rFonts w:ascii="Arial" w:hAnsi="Arial" w:eastAsia="Arial" w:cs="Arial"/>
                <w:color w:val="000000"/>
                <w:sz w:val="18"/>
                <w:szCs w:val="18"/>
              </w:rPr>
              <w:t xml:space="preserve">$ 12,499</w:t>
            </w:r>
          </w:p>
        </w:tc>
        <w:tc>
          <w:tcPr>
            <w:tcW w:w="5000" w:type="pct"/>
          </w:tcPr>
          <w:p>
            <w:pPr/>
            <w:r>
              <w:rPr>
                <w:rFonts w:ascii="Arial" w:hAnsi="Arial" w:eastAsia="Arial" w:cs="Arial"/>
                <w:color w:val="000000"/>
                <w:sz w:val="18"/>
                <w:szCs w:val="18"/>
              </w:rPr>
              <w:t xml:space="preserve">$ 8,899</w:t>
            </w:r>
          </w:p>
        </w:tc>
      </w:tr>
      <w:tr>
        <w:trPr/>
        <w:tc>
          <w:tcPr>
            <w:tcW w:w="5000" w:type="pct"/>
          </w:tcPr>
          <w:p>
            <w:pPr/>
            <w:r>
              <w:rPr>
                <w:rFonts w:ascii="Arial" w:hAnsi="Arial" w:eastAsia="Arial" w:cs="Arial"/>
                <w:color w:val="000000"/>
                <w:sz w:val="18"/>
                <w:szCs w:val="18"/>
              </w:rPr>
              <w:t xml:space="preserve">DALI O SIMILAR</w:t>
            </w:r>
          </w:p>
        </w:tc>
        <w:tc>
          <w:tcPr>
            <w:tcW w:w="5000" w:type="pct"/>
          </w:tcPr>
          <w:p>
            <w:pPr/>
            <w:r>
              <w:rPr>
                <w:rFonts w:ascii="Arial" w:hAnsi="Arial" w:eastAsia="Arial" w:cs="Arial"/>
                <w:color w:val="000000"/>
                <w:sz w:val="18"/>
                <w:szCs w:val="18"/>
              </w:rPr>
              <w:t xml:space="preserve">$10,879</w:t>
            </w:r>
          </w:p>
        </w:tc>
        <w:tc>
          <w:tcPr>
            <w:tcW w:w="5000" w:type="pct"/>
          </w:tcPr>
          <w:p>
            <w:pPr/>
            <w:r>
              <w:rPr>
                <w:rFonts w:ascii="Arial" w:hAnsi="Arial" w:eastAsia="Arial" w:cs="Arial"/>
                <w:color w:val="000000"/>
                <w:sz w:val="18"/>
                <w:szCs w:val="18"/>
              </w:rPr>
              <w:t xml:space="preserve">$11,199</w:t>
            </w:r>
          </w:p>
        </w:tc>
        <w:tc>
          <w:tcPr>
            <w:tcW w:w="5000" w:type="pct"/>
          </w:tcPr>
          <w:p>
            <w:pPr/>
            <w:r>
              <w:rPr>
                <w:rFonts w:ascii="Arial" w:hAnsi="Arial" w:eastAsia="Arial" w:cs="Arial"/>
                <w:color w:val="000000"/>
                <w:sz w:val="18"/>
                <w:szCs w:val="18"/>
              </w:rPr>
              <w:t xml:space="preserve">$11,899</w:t>
            </w:r>
          </w:p>
        </w:tc>
        <w:tc>
          <w:tcPr>
            <w:tcW w:w="5000" w:type="pct"/>
          </w:tcPr>
          <w:p>
            <w:pPr/>
            <w:r>
              <w:rPr>
                <w:rFonts w:ascii="Arial" w:hAnsi="Arial" w:eastAsia="Arial" w:cs="Arial"/>
                <w:color w:val="000000"/>
                <w:sz w:val="18"/>
                <w:szCs w:val="18"/>
              </w:rPr>
              <w:t xml:space="preserve">$13,319</w:t>
            </w:r>
          </w:p>
        </w:tc>
        <w:tc>
          <w:tcPr>
            <w:tcW w:w="5000" w:type="pct"/>
          </w:tcPr>
          <w:p>
            <w:pPr/>
            <w:r>
              <w:rPr>
                <w:rFonts w:ascii="Arial" w:hAnsi="Arial" w:eastAsia="Arial" w:cs="Arial"/>
                <w:color w:val="000000"/>
                <w:sz w:val="18"/>
                <w:szCs w:val="18"/>
              </w:rPr>
              <w:t xml:space="preserve">$ 8,899</w:t>
            </w:r>
          </w:p>
        </w:tc>
      </w:tr>
      <w:tr>
        <w:trPr/>
        <w:tc>
          <w:tcPr>
            <w:tcW w:w="5000" w:type="pct"/>
          </w:tcPr>
          <w:p>
            <w:pPr/>
            <w:r>
              <w:rPr>
                <w:rFonts w:ascii="Arial" w:hAnsi="Arial" w:eastAsia="Arial" w:cs="Arial"/>
                <w:color w:val="000000"/>
                <w:sz w:val="18"/>
                <w:szCs w:val="18"/>
              </w:rPr>
              <w:t xml:space="preserve">REAL MAESTRANZA O SIMILAR</w:t>
            </w:r>
          </w:p>
        </w:tc>
        <w:tc>
          <w:tcPr>
            <w:tcW w:w="5000" w:type="pct"/>
          </w:tcPr>
          <w:p>
            <w:pPr/>
            <w:r>
              <w:rPr>
                <w:rFonts w:ascii="Arial" w:hAnsi="Arial" w:eastAsia="Arial" w:cs="Arial"/>
                <w:color w:val="000000"/>
                <w:sz w:val="18"/>
                <w:szCs w:val="18"/>
              </w:rPr>
              <w:t xml:space="preserve">$10,899</w:t>
            </w:r>
          </w:p>
        </w:tc>
        <w:tc>
          <w:tcPr>
            <w:tcW w:w="5000" w:type="pct"/>
          </w:tcPr>
          <w:p>
            <w:pPr/>
            <w:r>
              <w:rPr>
                <w:rFonts w:ascii="Arial" w:hAnsi="Arial" w:eastAsia="Arial" w:cs="Arial"/>
                <w:color w:val="000000"/>
                <w:sz w:val="18"/>
                <w:szCs w:val="18"/>
              </w:rPr>
              <w:t xml:space="preserve">$11,099</w:t>
            </w:r>
          </w:p>
        </w:tc>
        <w:tc>
          <w:tcPr>
            <w:tcW w:w="5000" w:type="pct"/>
          </w:tcPr>
          <w:p>
            <w:pPr/>
            <w:r>
              <w:rPr>
                <w:rFonts w:ascii="Arial" w:hAnsi="Arial" w:eastAsia="Arial" w:cs="Arial"/>
                <w:color w:val="000000"/>
                <w:sz w:val="18"/>
                <w:szCs w:val="18"/>
              </w:rPr>
              <w:t xml:space="preserve">$11,519</w:t>
            </w:r>
          </w:p>
        </w:tc>
        <w:tc>
          <w:tcPr>
            <w:tcW w:w="5000" w:type="pct"/>
          </w:tcPr>
          <w:p>
            <w:pPr/>
            <w:r>
              <w:rPr>
                <w:rFonts w:ascii="Arial" w:hAnsi="Arial" w:eastAsia="Arial" w:cs="Arial"/>
                <w:color w:val="000000"/>
                <w:sz w:val="18"/>
                <w:szCs w:val="18"/>
              </w:rPr>
              <w:t xml:space="preserve">$13,999</w:t>
            </w:r>
          </w:p>
        </w:tc>
        <w:tc>
          <w:tcPr>
            <w:tcW w:w="5000" w:type="pct"/>
          </w:tcPr>
          <w:p>
            <w:pPr/>
            <w:r>
              <w:rPr>
                <w:rFonts w:ascii="Arial" w:hAnsi="Arial" w:eastAsia="Arial" w:cs="Arial"/>
                <w:color w:val="000000"/>
                <w:sz w:val="18"/>
                <w:szCs w:val="18"/>
              </w:rPr>
              <w:t xml:space="preserve">$ 8,899</w:t>
            </w:r>
          </w:p>
        </w:tc>
      </w:tr>
      <w:tr>
        <w:trPr/>
        <w:tc>
          <w:tcPr>
            <w:tcW w:w="5000" w:type="pct"/>
          </w:tcPr>
          <w:p>
            <w:pPr/>
            <w:r>
              <w:rPr>
                <w:rFonts w:ascii="Arial" w:hAnsi="Arial" w:eastAsia="Arial" w:cs="Arial"/>
                <w:color w:val="000000"/>
                <w:sz w:val="18"/>
                <w:szCs w:val="18"/>
              </w:rPr>
              <w:t xml:space="preserve">DOUBLETREE O SIMILAR</w:t>
            </w:r>
          </w:p>
        </w:tc>
        <w:tc>
          <w:tcPr>
            <w:tcW w:w="5000" w:type="pct"/>
          </w:tcPr>
          <w:p>
            <w:pPr/>
            <w:r>
              <w:rPr>
                <w:rFonts w:ascii="Arial" w:hAnsi="Arial" w:eastAsia="Arial" w:cs="Arial"/>
                <w:color w:val="000000"/>
                <w:sz w:val="18"/>
                <w:szCs w:val="18"/>
              </w:rPr>
              <w:t xml:space="preserve">$11,199</w:t>
            </w:r>
          </w:p>
        </w:tc>
        <w:tc>
          <w:tcPr>
            <w:tcW w:w="5000" w:type="pct"/>
          </w:tcPr>
          <w:p>
            <w:pPr/>
            <w:r>
              <w:rPr>
                <w:rFonts w:ascii="Arial" w:hAnsi="Arial" w:eastAsia="Arial" w:cs="Arial"/>
                <w:color w:val="000000"/>
                <w:sz w:val="18"/>
                <w:szCs w:val="18"/>
              </w:rPr>
              <w:t xml:space="preserve">$11,299</w:t>
            </w:r>
          </w:p>
        </w:tc>
        <w:tc>
          <w:tcPr>
            <w:tcW w:w="5000" w:type="pct"/>
          </w:tcPr>
          <w:p>
            <w:pPr/>
            <w:r>
              <w:rPr>
                <w:rFonts w:ascii="Arial" w:hAnsi="Arial" w:eastAsia="Arial" w:cs="Arial"/>
                <w:color w:val="000000"/>
                <w:sz w:val="18"/>
                <w:szCs w:val="18"/>
              </w:rPr>
              <w:t xml:space="preserve">$11,529</w:t>
            </w:r>
          </w:p>
        </w:tc>
        <w:tc>
          <w:tcPr>
            <w:tcW w:w="5000" w:type="pct"/>
          </w:tcPr>
          <w:p>
            <w:pPr/>
            <w:r>
              <w:rPr>
                <w:rFonts w:ascii="Arial" w:hAnsi="Arial" w:eastAsia="Arial" w:cs="Arial"/>
                <w:color w:val="000000"/>
                <w:sz w:val="18"/>
                <w:szCs w:val="18"/>
              </w:rPr>
              <w:t xml:space="preserve">$13,599</w:t>
            </w:r>
          </w:p>
        </w:tc>
        <w:tc>
          <w:tcPr>
            <w:tcW w:w="5000" w:type="pct"/>
          </w:tcPr>
          <w:p>
            <w:pPr/>
            <w:r>
              <w:rPr>
                <w:rFonts w:ascii="Arial" w:hAnsi="Arial" w:eastAsia="Arial" w:cs="Arial"/>
                <w:color w:val="000000"/>
                <w:sz w:val="18"/>
                <w:szCs w:val="18"/>
              </w:rPr>
              <w:t xml:space="preserve">$ 8,899</w:t>
            </w:r>
          </w:p>
        </w:tc>
      </w:tr>
      <w:tr>
        <w:trPr/>
        <w:tc>
          <w:tcPr>
            <w:tcW w:w="5000" w:type="pct"/>
          </w:tcPr>
          <w:p>
            <w:pPr/>
            <w:r>
              <w:rPr>
                <w:rFonts w:ascii="Arial" w:hAnsi="Arial" w:eastAsia="Arial" w:cs="Arial"/>
                <w:color w:val="000000"/>
                <w:sz w:val="18"/>
                <w:szCs w:val="18"/>
              </w:rPr>
              <w:t xml:space="preserve">BARCELO O SIMILAR</w:t>
            </w:r>
          </w:p>
        </w:tc>
        <w:tc>
          <w:tcPr>
            <w:tcW w:w="5000" w:type="pct"/>
          </w:tcPr>
          <w:p>
            <w:pPr/>
            <w:r>
              <w:rPr>
                <w:rFonts w:ascii="Arial" w:hAnsi="Arial" w:eastAsia="Arial" w:cs="Arial"/>
                <w:color w:val="000000"/>
                <w:sz w:val="18"/>
                <w:szCs w:val="18"/>
              </w:rPr>
              <w:t xml:space="preserve">NA</w:t>
            </w:r>
          </w:p>
        </w:tc>
        <w:tc>
          <w:tcPr>
            <w:tcW w:w="5000" w:type="pct"/>
          </w:tcPr>
          <w:p>
            <w:pPr/>
            <w:r>
              <w:rPr>
                <w:rFonts w:ascii="Arial" w:hAnsi="Arial" w:eastAsia="Arial" w:cs="Arial"/>
                <w:color w:val="000000"/>
                <w:sz w:val="18"/>
                <w:szCs w:val="18"/>
              </w:rPr>
              <w:t xml:space="preserve">$12,099</w:t>
            </w:r>
          </w:p>
        </w:tc>
        <w:tc>
          <w:tcPr>
            <w:tcW w:w="5000" w:type="pct"/>
          </w:tcPr>
          <w:p>
            <w:pPr/>
            <w:r>
              <w:rPr>
                <w:rFonts w:ascii="Arial" w:hAnsi="Arial" w:eastAsia="Arial" w:cs="Arial"/>
                <w:color w:val="000000"/>
                <w:sz w:val="18"/>
                <w:szCs w:val="18"/>
              </w:rPr>
              <w:t xml:space="preserve">$13,129</w:t>
            </w:r>
          </w:p>
        </w:tc>
        <w:tc>
          <w:tcPr>
            <w:tcW w:w="5000" w:type="pct"/>
          </w:tcPr>
          <w:p>
            <w:pPr/>
            <w:r>
              <w:rPr>
                <w:rFonts w:ascii="Arial" w:hAnsi="Arial" w:eastAsia="Arial" w:cs="Arial"/>
                <w:color w:val="000000"/>
                <w:sz w:val="18"/>
                <w:szCs w:val="18"/>
              </w:rPr>
              <w:t xml:space="preserve">$16,449</w:t>
            </w:r>
          </w:p>
        </w:tc>
        <w:tc>
          <w:tcPr>
            <w:tcW w:w="5000" w:type="pct"/>
          </w:tcPr>
          <w:p>
            <w:pPr/>
            <w:r>
              <w:rPr>
                <w:rFonts w:ascii="Arial" w:hAnsi="Arial" w:eastAsia="Arial" w:cs="Arial"/>
                <w:color w:val="000000"/>
                <w:sz w:val="18"/>
                <w:szCs w:val="18"/>
              </w:rPr>
              <w:t xml:space="preserve">$ 8,899</w:t>
            </w:r>
          </w:p>
        </w:tc>
      </w:tr>
    </w:tbl>
    <w:p>
      <w:pPr>
        <w:jc w:val="start"/>
      </w:pPr>
      <w:r>
        <w:rPr>
          <w:rFonts w:ascii="Arial" w:hAnsi="Arial" w:eastAsia="Arial" w:cs="Arial"/>
          <w:color w:val="000000"/>
          <w:sz w:val="18"/>
          <w:szCs w:val="18"/>
        </w:rPr>
        <w:t xml:space="preserve"> </w:t>
      </w:r>
    </w:p>
    <w:p>
      <w:pPr>
        <w:jc w:val="start"/>
      </w:pPr>
      <w:r>
        <w:rPr>
          <w:rFonts w:ascii="Arial" w:hAnsi="Arial" w:eastAsia="Arial" w:cs="Arial"/>
          <w:color w:val="000000"/>
          <w:sz w:val="18"/>
          <w:szCs w:val="18"/>
        </w:rPr>
        <w:t xml:space="preserve"> </w:t>
      </w:r>
    </w:p>
    <w:p>
      <w:pPr>
        <w:jc w:val="start"/>
      </w:pPr>
      <w:r>
        <w:rPr>
          <w:rFonts w:ascii="Arial" w:hAnsi="Arial" w:eastAsia="Arial" w:cs="Arial"/>
          <w:color w:val="000000"/>
          <w:sz w:val="18"/>
          <w:szCs w:val="18"/>
          <w:b w:val="1"/>
          <w:bCs w:val="1"/>
        </w:rPr>
        <w:t xml:space="preserve">IMPUESTOS Y SUPLEMENTOS</w:t>
      </w:r>
    </w:p>
    <w:tbl>
      <w:tblGrid>
        <w:gridCol w:w="5000" w:type="dxa"/>
        <w:gridCol w:w="5000" w:type="dxa"/>
      </w:tblGrid>
      <w:tblPr>
        <w:tblW w:w="0" w:type="auto"/>
        <w:tblLayout w:type="autofit"/>
        <w:bidiVisual w:val="0"/>
      </w:tblPr>
      <w:tr>
        <w:trPr/>
        <w:tc>
          <w:tcPr>
            <w:tcW w:w="5000" w:type="pct"/>
          </w:tcPr>
          <w:p>
            <w:pPr/>
            <w:r>
              <w:rPr>
                <w:rFonts w:ascii="Arial" w:hAnsi="Arial" w:eastAsia="Arial" w:cs="Arial"/>
                <w:color w:val="000000"/>
                <w:sz w:val="18"/>
                <w:szCs w:val="18"/>
              </w:rPr>
              <w:t xml:space="preserve">Impuestos aéreos</w:t>
            </w:r>
          </w:p>
        </w:tc>
        <w:tc>
          <w:tcPr>
            <w:tcW w:w="5000" w:type="pct"/>
          </w:tcPr>
          <w:p>
            <w:pPr/>
            <w:r>
              <w:rPr>
                <w:rFonts w:ascii="Arial" w:hAnsi="Arial" w:eastAsia="Arial" w:cs="Arial"/>
                <w:color w:val="000000"/>
                <w:sz w:val="18"/>
                <w:szCs w:val="18"/>
              </w:rPr>
              <w:t xml:space="preserve">$ 1,599</w:t>
            </w:r>
          </w:p>
        </w:tc>
      </w:tr>
    </w:tbl>
    <w:p>
      <w:pPr>
        <w:jc w:val="start"/>
      </w:pPr>
      <w:r>
        <w:rPr>
          <w:rFonts w:ascii="Arial" w:hAnsi="Arial" w:eastAsia="Arial" w:cs="Arial"/>
          <w:color w:val="000000"/>
          <w:sz w:val="18"/>
          <w:szCs w:val="18"/>
        </w:rPr>
        <w:t xml:space="preserve">– Precios por persona en MXN.– Los precios indicados en este itinerario son de carácter informativo y deben ser confirmados para realizar su reservación ya que están sujetos a modificaciones sin previo aviso.– Los precios cambian constantemente, así que te sugerimos la verificación de estos, y no utilizar este documento como definitivo.– Aplican supl. Temporada alta, puentes y días festivos</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HOTELES</w:t>
      </w:r>
    </w:p>
    <w:tbl>
      <w:tblGrid>
        <w:gridCol w:w="5000" w:type="dxa"/>
        <w:gridCol w:w="5000" w:type="dxa"/>
        <w:gridCol w:w="5000" w:type="dxa"/>
        <w:gridCol w:w="5000" w:type="dxa"/>
      </w:tblGrid>
      <w:tblPr>
        <w:tblW w:w="0" w:type="auto"/>
        <w:tblLayout w:type="autofit"/>
        <w:bidiVisual w:val="0"/>
      </w:tblPr>
      <w:tr>
        <w:trPr/>
        <w:tc>
          <w:tcPr>
            <w:tcW w:w="5000" w:type="pct"/>
            <w:gridSpan w:val="4"/>
          </w:tcPr>
          <w:p>
            <w:pPr/>
            <w:r>
              <w:rPr>
                <w:rFonts w:ascii="Arial" w:hAnsi="Arial" w:eastAsia="Arial" w:cs="Arial"/>
                <w:color w:val="000000"/>
                <w:sz w:val="18"/>
                <w:szCs w:val="18"/>
                <w:b w:val="1"/>
                <w:bCs w:val="1"/>
              </w:rPr>
              <w:t xml:space="preserve">HOTELES PREVISTOS O SIMILARES</w:t>
            </w:r>
          </w:p>
        </w:tc>
      </w:tr>
      <w:tr>
        <w:trPr/>
        <w:tc>
          <w:tcPr>
            <w:tcW w:w="5000" w:type="pct"/>
          </w:tcPr>
          <w:p>
            <w:pPr/>
            <w:r>
              <w:rPr>
                <w:rFonts w:ascii="Arial" w:hAnsi="Arial" w:eastAsia="Arial" w:cs="Arial"/>
                <w:color w:val="000000"/>
                <w:sz w:val="18"/>
                <w:szCs w:val="18"/>
                <w:b w:val="1"/>
                <w:bCs w:val="1"/>
              </w:rPr>
              <w:t xml:space="preserve">HOTEL</w:t>
            </w:r>
          </w:p>
        </w:tc>
        <w:tc>
          <w:tcPr>
            <w:tcW w:w="5000" w:type="pct"/>
          </w:tcPr>
          <w:p>
            <w:pPr/>
            <w:r>
              <w:rPr>
                <w:rFonts w:ascii="Arial" w:hAnsi="Arial" w:eastAsia="Arial" w:cs="Arial"/>
                <w:color w:val="000000"/>
                <w:sz w:val="18"/>
                <w:szCs w:val="18"/>
                <w:b w:val="1"/>
                <w:bCs w:val="1"/>
              </w:rPr>
              <w:t xml:space="preserve">CIUDAD</w:t>
            </w:r>
          </w:p>
        </w:tc>
        <w:tc>
          <w:tcPr>
            <w:tcW w:w="5000" w:type="pct"/>
          </w:tcPr>
          <w:p>
            <w:pPr/>
            <w:r>
              <w:rPr>
                <w:rFonts w:ascii="Arial" w:hAnsi="Arial" w:eastAsia="Arial" w:cs="Arial"/>
                <w:color w:val="000000"/>
                <w:sz w:val="18"/>
                <w:szCs w:val="18"/>
                <w:b w:val="1"/>
                <w:bCs w:val="1"/>
              </w:rPr>
              <w:t xml:space="preserve">TIPO</w:t>
            </w:r>
          </w:p>
        </w:tc>
        <w:tc>
          <w:tcPr>
            <w:tcW w:w="5000" w:type="pct"/>
          </w:tcPr>
          <w:p>
            <w:pPr/>
            <w:r>
              <w:rPr>
                <w:rFonts w:ascii="Arial" w:hAnsi="Arial" w:eastAsia="Arial" w:cs="Arial"/>
                <w:color w:val="000000"/>
                <w:sz w:val="18"/>
                <w:szCs w:val="18"/>
                <w:b w:val="1"/>
                <w:bCs w:val="1"/>
              </w:rPr>
              <w:t xml:space="preserve">PAÍS</w:t>
            </w:r>
          </w:p>
        </w:tc>
      </w:tr>
      <w:tr>
        <w:trPr/>
        <w:tc>
          <w:tcPr>
            <w:tcW w:w="5000" w:type="pct"/>
          </w:tcPr>
          <w:p>
            <w:pPr/>
            <w:r>
              <w:rPr>
                <w:rFonts w:ascii="Arial" w:hAnsi="Arial" w:eastAsia="Arial" w:cs="Arial"/>
                <w:color w:val="000000"/>
                <w:sz w:val="18"/>
                <w:szCs w:val="18"/>
              </w:rPr>
              <w:t xml:space="preserve">Hotel Casino Plaza O Similar</w:t>
            </w:r>
          </w:p>
        </w:tc>
        <w:tc>
          <w:tcPr>
            <w:tcW w:w="5000" w:type="pct"/>
          </w:tcPr>
          <w:p>
            <w:pPr/>
            <w:r>
              <w:rPr>
                <w:rFonts w:ascii="Arial" w:hAnsi="Arial" w:eastAsia="Arial" w:cs="Arial"/>
                <w:color w:val="000000"/>
                <w:sz w:val="18"/>
                <w:szCs w:val="18"/>
              </w:rPr>
              <w:t xml:space="preserve">Guadalajara</w:t>
            </w:r>
          </w:p>
        </w:tc>
        <w:tc>
          <w:tcPr>
            <w:tcW w:w="5000" w:type="pct"/>
          </w:tcPr>
          <w:p>
            <w:pPr/>
            <w:r>
              <w:rPr>
                <w:rFonts w:ascii="Arial" w:hAnsi="Arial" w:eastAsia="Arial" w:cs="Arial"/>
                <w:color w:val="000000"/>
                <w:sz w:val="18"/>
                <w:szCs w:val="18"/>
              </w:rPr>
              <w:t xml:space="preserve">Turista</w:t>
            </w:r>
          </w:p>
        </w:tc>
        <w:tc>
          <w:tcPr>
            <w:tcW w:w="5000" w:type="pct"/>
          </w:tcPr>
          <w:p>
            <w:pPr/>
            <w:r>
              <w:rPr>
                <w:rFonts w:ascii="Arial" w:hAnsi="Arial" w:eastAsia="Arial" w:cs="Arial"/>
                <w:color w:val="000000"/>
                <w:sz w:val="18"/>
                <w:szCs w:val="18"/>
              </w:rPr>
              <w:t xml:space="preserve">México</w:t>
            </w:r>
          </w:p>
        </w:tc>
      </w:tr>
      <w:tr>
        <w:trPr/>
        <w:tc>
          <w:tcPr>
            <w:tcW w:w="5000" w:type="pct"/>
          </w:tcPr>
          <w:p>
            <w:pPr/>
            <w:r>
              <w:rPr>
                <w:rFonts w:ascii="Arial" w:hAnsi="Arial" w:eastAsia="Arial" w:cs="Arial"/>
                <w:color w:val="000000"/>
                <w:sz w:val="18"/>
                <w:szCs w:val="18"/>
              </w:rPr>
              <w:t xml:space="preserve">Hotel Dali O Similar</w:t>
            </w:r>
          </w:p>
        </w:tc>
        <w:tc>
          <w:tcPr>
            <w:tcW w:w="5000" w:type="pct"/>
          </w:tcPr>
          <w:p>
            <w:pPr/>
            <w:r>
              <w:rPr>
                <w:rFonts w:ascii="Arial" w:hAnsi="Arial" w:eastAsia="Arial" w:cs="Arial"/>
                <w:color w:val="000000"/>
                <w:sz w:val="18"/>
                <w:szCs w:val="18"/>
              </w:rPr>
              <w:t xml:space="preserve">Guadalajara</w:t>
            </w:r>
          </w:p>
        </w:tc>
        <w:tc>
          <w:tcPr>
            <w:tcW w:w="5000" w:type="pct"/>
          </w:tcPr>
          <w:p>
            <w:pPr/>
            <w:r>
              <w:rPr>
                <w:rFonts w:ascii="Arial" w:hAnsi="Arial" w:eastAsia="Arial" w:cs="Arial"/>
                <w:color w:val="000000"/>
                <w:sz w:val="18"/>
                <w:szCs w:val="18"/>
              </w:rPr>
              <w:t xml:space="preserve">Turista</w:t>
            </w:r>
          </w:p>
        </w:tc>
        <w:tc>
          <w:tcPr>
            <w:tcW w:w="5000" w:type="pct"/>
          </w:tcPr>
          <w:p>
            <w:pPr/>
            <w:r>
              <w:rPr>
                <w:rFonts w:ascii="Arial" w:hAnsi="Arial" w:eastAsia="Arial" w:cs="Arial"/>
                <w:color w:val="000000"/>
                <w:sz w:val="18"/>
                <w:szCs w:val="18"/>
              </w:rPr>
              <w:t xml:space="preserve">México</w:t>
            </w:r>
          </w:p>
        </w:tc>
      </w:tr>
      <w:tr>
        <w:trPr/>
        <w:tc>
          <w:tcPr>
            <w:tcW w:w="5000" w:type="pct"/>
          </w:tcPr>
          <w:p>
            <w:pPr/>
            <w:r>
              <w:rPr>
                <w:rFonts w:ascii="Arial" w:hAnsi="Arial" w:eastAsia="Arial" w:cs="Arial"/>
                <w:color w:val="000000"/>
                <w:sz w:val="18"/>
                <w:szCs w:val="18"/>
              </w:rPr>
              <w:t xml:space="preserve">Hotel Real Maestranza O Similar</w:t>
            </w:r>
          </w:p>
        </w:tc>
        <w:tc>
          <w:tcPr>
            <w:tcW w:w="5000" w:type="pct"/>
          </w:tcPr>
          <w:p>
            <w:pPr/>
            <w:r>
              <w:rPr>
                <w:rFonts w:ascii="Arial" w:hAnsi="Arial" w:eastAsia="Arial" w:cs="Arial"/>
                <w:color w:val="000000"/>
                <w:sz w:val="18"/>
                <w:szCs w:val="18"/>
              </w:rPr>
              <w:t xml:space="preserve">Guadalajara</w:t>
            </w:r>
          </w:p>
        </w:tc>
        <w:tc>
          <w:tcPr>
            <w:tcW w:w="5000" w:type="pct"/>
          </w:tcPr>
          <w:p>
            <w:pPr/>
            <w:r>
              <w:rPr>
                <w:rFonts w:ascii="Arial" w:hAnsi="Arial" w:eastAsia="Arial" w:cs="Arial"/>
                <w:color w:val="000000"/>
                <w:sz w:val="18"/>
                <w:szCs w:val="18"/>
              </w:rPr>
              <w:t xml:space="preserve">Turista</w:t>
            </w:r>
          </w:p>
        </w:tc>
        <w:tc>
          <w:tcPr>
            <w:tcW w:w="5000" w:type="pct"/>
          </w:tcPr>
          <w:p>
            <w:pPr/>
            <w:r>
              <w:rPr>
                <w:rFonts w:ascii="Arial" w:hAnsi="Arial" w:eastAsia="Arial" w:cs="Arial"/>
                <w:color w:val="000000"/>
                <w:sz w:val="18"/>
                <w:szCs w:val="18"/>
              </w:rPr>
              <w:t xml:space="preserve">México</w:t>
            </w:r>
          </w:p>
        </w:tc>
      </w:tr>
      <w:tr>
        <w:trPr/>
        <w:tc>
          <w:tcPr>
            <w:tcW w:w="5000" w:type="pct"/>
          </w:tcPr>
          <w:p>
            <w:pPr/>
            <w:r>
              <w:rPr>
                <w:rFonts w:ascii="Arial" w:hAnsi="Arial" w:eastAsia="Arial" w:cs="Arial"/>
                <w:color w:val="000000"/>
                <w:sz w:val="18"/>
                <w:szCs w:val="18"/>
              </w:rPr>
              <w:t xml:space="preserve">Hotel Doubletree O Similar</w:t>
            </w:r>
          </w:p>
        </w:tc>
        <w:tc>
          <w:tcPr>
            <w:tcW w:w="5000" w:type="pct"/>
          </w:tcPr>
          <w:p>
            <w:pPr/>
            <w:r>
              <w:rPr>
                <w:rFonts w:ascii="Arial" w:hAnsi="Arial" w:eastAsia="Arial" w:cs="Arial"/>
                <w:color w:val="000000"/>
                <w:sz w:val="18"/>
                <w:szCs w:val="18"/>
              </w:rPr>
              <w:t xml:space="preserve">Guadalajara</w:t>
            </w:r>
          </w:p>
        </w:tc>
        <w:tc>
          <w:tcPr>
            <w:tcW w:w="5000" w:type="pct"/>
          </w:tcPr>
          <w:p>
            <w:pPr/>
            <w:r>
              <w:rPr>
                <w:rFonts w:ascii="Arial" w:hAnsi="Arial" w:eastAsia="Arial" w:cs="Arial"/>
                <w:color w:val="000000"/>
                <w:sz w:val="18"/>
                <w:szCs w:val="18"/>
              </w:rPr>
              <w:t xml:space="preserve">Turista</w:t>
            </w:r>
          </w:p>
        </w:tc>
        <w:tc>
          <w:tcPr>
            <w:tcW w:w="5000" w:type="pct"/>
          </w:tcPr>
          <w:p>
            <w:pPr/>
            <w:r>
              <w:rPr>
                <w:rFonts w:ascii="Arial" w:hAnsi="Arial" w:eastAsia="Arial" w:cs="Arial"/>
                <w:color w:val="000000"/>
                <w:sz w:val="18"/>
                <w:szCs w:val="18"/>
              </w:rPr>
              <w:t xml:space="preserve">México</w:t>
            </w:r>
          </w:p>
        </w:tc>
      </w:tr>
      <w:tr>
        <w:trPr/>
        <w:tc>
          <w:tcPr>
            <w:tcW w:w="5000" w:type="pct"/>
          </w:tcPr>
          <w:p>
            <w:pPr/>
            <w:r>
              <w:rPr>
                <w:rFonts w:ascii="Arial" w:hAnsi="Arial" w:eastAsia="Arial" w:cs="Arial"/>
                <w:color w:val="000000"/>
                <w:sz w:val="18"/>
                <w:szCs w:val="18"/>
              </w:rPr>
              <w:t xml:space="preserve">Hotel Barceló O Similar</w:t>
            </w:r>
          </w:p>
        </w:tc>
        <w:tc>
          <w:tcPr>
            <w:tcW w:w="5000" w:type="pct"/>
          </w:tcPr>
          <w:p>
            <w:pPr/>
            <w:r>
              <w:rPr>
                <w:rFonts w:ascii="Arial" w:hAnsi="Arial" w:eastAsia="Arial" w:cs="Arial"/>
                <w:color w:val="000000"/>
                <w:sz w:val="18"/>
                <w:szCs w:val="18"/>
              </w:rPr>
              <w:t xml:space="preserve">Guadalajara</w:t>
            </w:r>
          </w:p>
        </w:tc>
        <w:tc>
          <w:tcPr>
            <w:tcW w:w="5000" w:type="pct"/>
          </w:tcPr>
          <w:p>
            <w:pPr/>
            <w:r>
              <w:rPr>
                <w:rFonts w:ascii="Arial" w:hAnsi="Arial" w:eastAsia="Arial" w:cs="Arial"/>
                <w:color w:val="000000"/>
                <w:sz w:val="18"/>
                <w:szCs w:val="18"/>
              </w:rPr>
              <w:t xml:space="preserve">Superior</w:t>
            </w:r>
          </w:p>
        </w:tc>
        <w:tc>
          <w:tcPr>
            <w:tcW w:w="5000" w:type="pct"/>
          </w:tcPr>
          <w:p>
            <w:pPr/>
            <w:r>
              <w:rPr>
                <w:rFonts w:ascii="Arial" w:hAnsi="Arial" w:eastAsia="Arial" w:cs="Arial"/>
                <w:color w:val="000000"/>
                <w:sz w:val="18"/>
                <w:szCs w:val="18"/>
              </w:rPr>
              <w:t xml:space="preserve">México</w:t>
            </w:r>
          </w:p>
        </w:tc>
      </w:tr>
      <w:tr>
        <w:trPr/>
        <w:tc>
          <w:tcPr>
            <w:tcW w:w="5000" w:type="pct"/>
            <w:gridSpan w:val="4"/>
          </w:tcPr>
          <w:p>
            <w:pPr/>
            <w:r>
              <w:rPr>
                <w:rFonts w:ascii="Arial" w:hAnsi="Arial" w:eastAsia="Arial" w:cs="Arial"/>
                <w:color w:val="000000"/>
                <w:sz w:val="18"/>
                <w:szCs w:val="18"/>
              </w:rPr>
              <w:t xml:space="preserve">Ésta es la relación de los hoteles utilizados más frecuentemente en este circuito. Reflejada tan sólo a efectos indicativos, pudiendo ser el pasajero alojado en establecimientos similares o alternativos</w:t>
            </w:r>
          </w:p>
        </w:tc>
      </w:tr>
    </w:tbl>
    <w:p>
      <w:pPr>
        <w:jc w:val="start"/>
      </w:pPr>
      <w:r>
        <w:rPr>
          <w:rFonts w:ascii="Arial" w:hAnsi="Arial" w:eastAsia="Arial" w:cs="Arial"/>
          <w:sz w:val="22.5"/>
          <w:szCs w:val="22.5"/>
          <w:b w:val="1"/>
          <w:bCs w:val="1"/>
        </w:rPr>
        <w:t xml:space="preserve">Precios vigentes hasta el 15/12/2025</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INCLUYE</w:t>
      </w:r>
    </w:p>
    <w:p>
      <w:pPr>
        <w:jc w:val="start"/>
      </w:pPr>
    </w:p>
    <w:p>
      <w:pPr>
        <w:jc w:val="start"/>
      </w:pPr>
      <w:r>
        <w:rPr>
          <w:rFonts w:ascii="Arial" w:hAnsi="Arial" w:eastAsia="Arial" w:cs="Arial"/>
          <w:sz w:val="18"/>
          <w:szCs w:val="18"/>
        </w:rPr>
        <w:t xml:space="preserve">  ● Vuelo en clase turista MEX-GDL-MEX.</w:t>
      </w:r>
    </w:p>
    <w:p>
      <w:pPr>
        <w:jc w:val="start"/>
      </w:pPr>
      <w:r>
        <w:rPr>
          <w:rFonts w:ascii="Arial" w:hAnsi="Arial" w:eastAsia="Arial" w:cs="Arial"/>
          <w:sz w:val="18"/>
          <w:szCs w:val="18"/>
        </w:rPr>
        <w:t xml:space="preserve">  ● 03 noches de hospedaje en hotel seleccionado</w:t>
      </w:r>
    </w:p>
    <w:p>
      <w:pPr>
        <w:jc w:val="start"/>
      </w:pPr>
      <w:r>
        <w:rPr>
          <w:rFonts w:ascii="Arial" w:hAnsi="Arial" w:eastAsia="Arial" w:cs="Arial"/>
          <w:sz w:val="18"/>
          <w:szCs w:val="18"/>
        </w:rPr>
        <w:t xml:space="preserve">  ● Desayuno en el Hotel.</w:t>
      </w:r>
    </w:p>
    <w:p>
      <w:pPr>
        <w:jc w:val="start"/>
      </w:pPr>
      <w:r>
        <w:rPr>
          <w:rFonts w:ascii="Arial" w:hAnsi="Arial" w:eastAsia="Arial" w:cs="Arial"/>
          <w:sz w:val="18"/>
          <w:szCs w:val="18"/>
        </w:rPr>
        <w:t xml:space="preserve">  ● Traslado de llegada y salida aeropuerto Guadalajara.</w:t>
      </w:r>
    </w:p>
    <w:p>
      <w:pPr>
        <w:jc w:val="start"/>
      </w:pPr>
      <w:r>
        <w:rPr>
          <w:rFonts w:ascii="Arial" w:hAnsi="Arial" w:eastAsia="Arial" w:cs="Arial"/>
          <w:sz w:val="18"/>
          <w:szCs w:val="18"/>
        </w:rPr>
        <w:t xml:space="preserve">  ● Tour ribera de Chapala y Ajijic Pueblo mágico (no incluye alimentos.)</w:t>
      </w:r>
    </w:p>
    <w:p>
      <w:pPr>
        <w:jc w:val="start"/>
      </w:pPr>
      <w:r>
        <w:rPr>
          <w:rFonts w:ascii="Arial" w:hAnsi="Arial" w:eastAsia="Arial" w:cs="Arial"/>
          <w:sz w:val="18"/>
          <w:szCs w:val="18"/>
        </w:rPr>
        <w:t xml:space="preserve">  ● Traslado compartido hotel - EDISA – Ferromex – Hotel (JCE)</w:t>
      </w:r>
    </w:p>
    <w:p>
      <w:pPr>
        <w:jc w:val="start"/>
      </w:pPr>
      <w:r>
        <w:rPr>
          <w:rFonts w:ascii="Arial" w:hAnsi="Arial" w:eastAsia="Arial" w:cs="Arial"/>
          <w:sz w:val="18"/>
          <w:szCs w:val="18"/>
        </w:rPr>
        <w:t xml:space="preserve">  ● Tour en José cuervo express, categoría express y experiencia Atardecer Guadalajara – Tequila autobús y Tequila Guadalajara en Ferrocarril</w:t>
      </w:r>
    </w:p>
    <w:p>
      <w:pPr>
        <w:jc w:val="start"/>
      </w:pPr>
      <w:r>
        <w:rPr>
          <w:rFonts w:ascii="Arial" w:hAnsi="Arial" w:eastAsia="Arial" w:cs="Arial"/>
          <w:sz w:val="18"/>
          <w:szCs w:val="18"/>
        </w:rPr>
        <w:t xml:space="preserve">  ● Bebidas a base de tequila a bordo del ferrocarril Jose cuervo express.</w:t>
      </w:r>
    </w:p>
    <w:p>
      <w:pPr>
        <w:jc w:val="start"/>
      </w:pPr>
      <w:r>
        <w:rPr>
          <w:rFonts w:ascii="Arial" w:hAnsi="Arial" w:eastAsia="Arial" w:cs="Arial"/>
          <w:sz w:val="18"/>
          <w:szCs w:val="18"/>
        </w:rPr>
        <w:t xml:space="preserve">  ● Cata profesional de tequila. </w:t>
      </w:r>
    </w:p>
    <w:p>
      <w:pPr>
        <w:jc w:val="start"/>
      </w:pPr>
      <w:r>
        <w:rPr>
          <w:rFonts w:ascii="Arial" w:hAnsi="Arial" w:eastAsia="Arial" w:cs="Arial"/>
          <w:sz w:val="18"/>
          <w:szCs w:val="18"/>
        </w:rPr>
        <w:t xml:space="preserve">  ● Visita destilería la Rojeña de José cuervo</w:t>
      </w:r>
    </w:p>
    <w:p>
      <w:pPr>
        <w:jc w:val="start"/>
      </w:pPr>
      <w:r>
        <w:rPr>
          <w:rFonts w:ascii="Arial" w:hAnsi="Arial" w:eastAsia="Arial" w:cs="Arial"/>
          <w:sz w:val="18"/>
          <w:szCs w:val="18"/>
        </w:rPr>
        <w:t xml:space="preserve">  ● Degustación de tequila directo de la barrica y del alambique a 55% Alcohol</w:t>
      </w:r>
    </w:p>
    <w:p>
      <w:pPr>
        <w:jc w:val="start"/>
      </w:pPr>
      <w:r>
        <w:rPr>
          <w:rFonts w:ascii="Arial" w:hAnsi="Arial" w:eastAsia="Arial" w:cs="Arial"/>
          <w:sz w:val="18"/>
          <w:szCs w:val="18"/>
        </w:rPr>
        <w:t xml:space="preserve">  ● Presentación de mariachi y ballet folclórico en foro cuervo. </w:t>
      </w:r>
    </w:p>
    <w:p>
      <w:pPr>
        <w:jc w:val="start"/>
      </w:pPr>
      <w:r>
        <w:rPr>
          <w:rFonts w:ascii="Arial" w:hAnsi="Arial" w:eastAsia="Arial" w:cs="Arial"/>
          <w:sz w:val="18"/>
          <w:szCs w:val="18"/>
        </w:rPr>
        <w:t xml:space="preserve">  ● Brindis con tequila premium de la casa.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NO INCLUYE</w:t>
      </w:r>
    </w:p>
    <w:p>
      <w:pPr>
        <w:jc w:val="start"/>
      </w:pPr>
      <w:r>
        <w:rPr>
          <w:rFonts w:ascii="Arial" w:hAnsi="Arial" w:eastAsia="Arial" w:cs="Arial"/>
          <w:sz w:val="18"/>
          <w:szCs w:val="18"/>
        </w:rPr>
        <w:t xml:space="preserve">  ● Impuestos $1,599 MXN por persona</w:t>
      </w:r>
    </w:p>
    <w:p>
      <w:pPr>
        <w:jc w:val="start"/>
      </w:pPr>
      <w:r>
        <w:rPr>
          <w:rFonts w:ascii="Arial" w:hAnsi="Arial" w:eastAsia="Arial" w:cs="Arial"/>
          <w:sz w:val="18"/>
          <w:szCs w:val="18"/>
        </w:rPr>
        <w:t xml:space="preserve">  ● Gastos personales, propinas</w:t>
      </w:r>
    </w:p>
    <w:p>
      <w:pPr>
        <w:jc w:val="start"/>
      </w:pPr>
      <w:r>
        <w:rPr>
          <w:rFonts w:ascii="Arial" w:hAnsi="Arial" w:eastAsia="Arial" w:cs="Arial"/>
          <w:sz w:val="18"/>
          <w:szCs w:val="18"/>
        </w:rPr>
        <w:t xml:space="preserve">  ● Ningún servicio no especificado</w:t>
      </w:r>
    </w:p>
    <w:p>
      <w:pPr>
        <w:jc w:val="start"/>
      </w:pPr>
      <w:r>
        <w:rPr>
          <w:rFonts w:ascii="Arial" w:hAnsi="Arial" w:eastAsia="Arial" w:cs="Arial"/>
          <w:sz w:val="18"/>
          <w:szCs w:val="18"/>
        </w:rPr>
        <w:t xml:space="preserve">  ● Equipaje documentado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NOTAS</w:t>
      </w:r>
    </w:p>
    <w:p>
      <w:pPr>
        <w:jc w:val="both"/>
        <w:spacing w:line="432" w:lineRule="auto"/>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RECOMENDACIONES:</w:t>
      </w:r>
    </w:p>
    <w:p>
      <w:pPr>
        <w:jc w:val="start"/>
      </w:pPr>
      <w:r>
        <w:rPr>
          <w:rFonts w:ascii="Arial" w:hAnsi="Arial" w:eastAsia="Arial" w:cs="Arial"/>
          <w:sz w:val="18"/>
          <w:szCs w:val="18"/>
        </w:rPr>
        <w:t xml:space="preserve">Traer consigo, protector solar, gorra sombrero o sombrilla, ropa ligera y fresca, suéter o chamarra ligera, pantalones ligeros, zapatos cerrado y cómodos para caminar, kit de aseo personal, binoculares, cámara fotográfica o de video.</w:t>
      </w:r>
    </w:p>
    <w:p>
      <w:pPr>
        <w:jc w:val="both"/>
        <w:spacing w:line="432" w:lineRule="auto"/>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NOTAS</w:t>
      </w:r>
    </w:p>
    <w:p>
      <w:pPr>
        <w:jc w:val="start"/>
      </w:pPr>
      <w:r>
        <w:rPr>
          <w:rFonts w:ascii="Arial" w:hAnsi="Arial" w:eastAsia="Arial" w:cs="Arial"/>
          <w:sz w:val="18"/>
          <w:szCs w:val="18"/>
        </w:rPr>
        <w:t xml:space="preserve">Este programa Opera de jueves a domingo o viernes a Lunes, Todos los recorridos son Compartidos. </w:t>
      </w:r>
    </w:p>
    <w:p>
      <w:pPr>
        <w:jc w:val="start"/>
      </w:pPr>
      <w:r>
        <w:rPr>
          <w:rFonts w:ascii="Arial" w:hAnsi="Arial" w:eastAsia="Arial" w:cs="Arial"/>
          <w:sz w:val="18"/>
          <w:szCs w:val="18"/>
        </w:rPr>
        <w:t xml:space="preserve">Aplica Suplemento en temporada alta o dia festivo con fecha cerrada en calendario de cuervo de $950.0 pesos por persona por porción del tren.</w:t>
      </w:r>
    </w:p>
    <w:p>
      <w:pPr>
        <w:jc w:val="start"/>
      </w:pPr>
      <w:r>
        <w:rPr>
          <w:rFonts w:ascii="Arial" w:hAnsi="Arial" w:eastAsia="Arial" w:cs="Arial"/>
          <w:sz w:val="18"/>
          <w:szCs w:val="18"/>
        </w:rPr>
        <w:t xml:space="preserve">La experiencia José cuervo express opera todos los sábados del Año, Sujeto a Disponibilidad sin previo aviso. </w:t>
      </w:r>
    </w:p>
    <w:p>
      <w:pPr>
        <w:jc w:val="start"/>
      </w:pPr>
      <w:r>
        <w:rPr>
          <w:rFonts w:ascii="Arial" w:hAnsi="Arial" w:eastAsia="Arial" w:cs="Arial"/>
          <w:sz w:val="18"/>
          <w:szCs w:val="18"/>
        </w:rPr>
        <w:t xml:space="preserve">Los traslados al tren inician a las 7:00 hrs y recogemos en diferentes hoteles, es importante esté listo para llegar a tiempo, en caso de no salir se deberá de trasladar por su cuenta. </w:t>
      </w:r>
    </w:p>
    <w:p>
      <w:pPr>
        <w:jc w:val="start"/>
      </w:pPr>
      <w:r>
        <w:rPr>
          <w:rFonts w:ascii="Arial" w:hAnsi="Arial" w:eastAsia="Arial" w:cs="Arial"/>
          <w:sz w:val="18"/>
          <w:szCs w:val="18"/>
        </w:rPr>
        <w:t xml:space="preserve">Consultar Excursiones Opcionales para los días de llegada y salida en caso de tener vuelos ya sea temprano día 1 y salida tarde el día 4. </w:t>
      </w:r>
    </w:p>
    <w:p>
      <w:pPr>
        <w:jc w:val="start"/>
      </w:pPr>
      <w:r>
        <w:rPr>
          <w:rFonts w:ascii="Arial" w:hAnsi="Arial" w:eastAsia="Arial" w:cs="Arial"/>
          <w:sz w:val="18"/>
          <w:szCs w:val="18"/>
        </w:rPr>
        <w:t xml:space="preserve">Los traslados in/out pueden ser también de la estación de Autobuses de Guadalajara, en caso de vuelos en Horario 23:00 hrs a 6:00 hrs los traslados tienen un suplemento horario nocturno.</w:t>
      </w:r>
    </w:p>
    <w:p>
      <w:pPr>
        <w:jc w:val="both"/>
        <w:spacing w:line="432" w:lineRule="auto"/>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NOTAS DE LAS HOTELES</w:t>
      </w:r>
    </w:p>
    <w:p>
      <w:pPr>
        <w:jc w:val="start"/>
      </w:pPr>
      <w:r>
        <w:rPr>
          <w:rFonts w:ascii="Arial" w:hAnsi="Arial" w:eastAsia="Arial" w:cs="Arial"/>
          <w:sz w:val="18"/>
          <w:szCs w:val="18"/>
        </w:rPr>
        <w:t xml:space="preserve">Hoteles sujetos a disponibilidad, los hoteles pueden cambiar según categoría seleccionada.</w:t>
      </w:r>
    </w:p>
    <w:p>
      <w:pPr>
        <w:jc w:val="start"/>
      </w:pPr>
    </w:p>
    <w:p>
      <w:pPr>
        <w:jc w:val="both"/>
      </w:pPr>
    </w:p>
    <w:p>
      <w:pPr>
        <w:jc w:val="both"/>
      </w:pPr>
      <w:r>
        <w:rPr>
          <w:rFonts w:ascii="Arial" w:hAnsi="Arial" w:eastAsia="Arial" w:cs="Arial"/>
          <w:sz w:val="24"/>
          <w:szCs w:val="24"/>
          <w:b w:val="1"/>
          <w:bCs w:val="1"/>
        </w:rPr>
        <w:t xml:space="preserve">POLÍTICAS DE CONTRATACIÓN Y CANCELACIÓN</w:t>
      </w:r>
    </w:p>
    <w:p>
      <w:pPr>
        <w:jc w:val="both"/>
      </w:pPr>
      <w:hyperlink r:id="rId11" w:history="1">
        <w:r>
          <w:rPr/>
          <w:t xml:space="preserve">https://cdn.mtmedia25.com/contratos/contratoadhesion-astromundo-20241002.pdf</w:t>
        </w:r>
      </w:hyperlink>
    </w:p>
    <w:p>
      <w:pPr>
        <w:jc w:val="both"/>
      </w:pPr>
      <w:r>
        <w:rPr>
          <w:rFonts w:ascii="Arial" w:hAnsi="Arial" w:eastAsia="Arial" w:cs="Arial"/>
          <w:sz w:val="18"/>
          <w:szCs w:val="18"/>
          <w:b w:val="1"/>
          <w:bCs w:val="1"/>
        </w:rPr>
        <w:t xml:space="preserve">Precios indicados en MXN, pagaderos en Moneda Nacional al tipo de cambio del día.</w:t>
      </w:r>
    </w:p>
    <w:p>
      <w:pPr>
        <w:jc w:val="both"/>
      </w:pPr>
      <w:r>
        <w:rPr>
          <w:rFonts w:ascii="Arial" w:hAnsi="Arial" w:eastAsia="Arial" w:cs="Arial"/>
          <w:sz w:val="18"/>
          <w:szCs w:val="18"/>
          <w:b w:val="1"/>
          <w:bCs w:val="1"/>
        </w:rPr>
        <w:t xml:space="preserve">Los precios indicados en este sitio web, son de carácter informativo y deben ser confirmados para realizar su reservación ya que están sujetos a modificaciones sin previo aviso.</w:t>
      </w:r>
    </w:p>
    <w:sectPr>
      <w:headerReference w:type="default" r:id="rId12"/>
      <w:footerReference w:type="default" r:id="rId13"/>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054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410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aje.mt/MJzGY" TargetMode="External"/><Relationship Id="rId8" Type="http://schemas.openxmlformats.org/officeDocument/2006/relationships/image" Target="media/section_image1.jpg"/><Relationship Id="rId9" Type="http://schemas.openxmlformats.org/officeDocument/2006/relationships/image" Target="media/section_image2.png"/><Relationship Id="rId10" Type="http://schemas.openxmlformats.org/officeDocument/2006/relationships/image" Target="media/section_image3.png"/><Relationship Id="rId11" Type="http://schemas.openxmlformats.org/officeDocument/2006/relationships/hyperlink" Target="https://cdn.mtmedia25.com/contratos/contratoadhesion-astromundo-20241002.pdf" TargetMode="External"/><Relationship Id="rId12" Type="http://schemas.openxmlformats.org/officeDocument/2006/relationships/header" Target="header1.xml"/><Relationship Id="rId1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2025-10-04T12:58:15-06:00</dcterms:created>
  <dcterms:modified xsi:type="dcterms:W3CDTF">2025-10-04T12:58:15-06:00</dcterms:modified>
</cp:coreProperties>
</file>

<file path=docProps/custom.xml><?xml version="1.0" encoding="utf-8"?>
<Properties xmlns="http://schemas.openxmlformats.org/officeDocument/2006/custom-properties" xmlns:vt="http://schemas.openxmlformats.org/officeDocument/2006/docPropsVTypes"/>
</file>