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Invierno Vancouver - Victoria</w:t>
      </w:r>
    </w:p>
    <w:p>
      <w:pPr>
        <w:jc w:val="start"/>
      </w:pPr>
      <w:r>
        <w:rPr>
          <w:rFonts w:ascii="Arial" w:hAnsi="Arial" w:eastAsia="Arial" w:cs="Arial"/>
          <w:sz w:val="22.5"/>
          <w:szCs w:val="22.5"/>
          <w:b w:val="1"/>
          <w:bCs w:val="1"/>
        </w:rPr>
        <w:t xml:space="preserve">MT-41060  </w:t>
      </w:r>
      <w:r>
        <w:rPr>
          <w:rFonts w:ascii="Arial" w:hAnsi="Arial" w:eastAsia="Arial" w:cs="Arial"/>
          <w:sz w:val="22.5"/>
          <w:szCs w:val="22.5"/>
        </w:rPr>
        <w:t xml:space="preserve">- Web: </w:t>
      </w:r>
      <w:hyperlink r:id="rId7" w:history="1">
        <w:r>
          <w:rPr>
            <w:color w:val="blue"/>
          </w:rPr>
          <w:t xml:space="preserve">https://viaje.mt/rrroc</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$1879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Abril 26,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Victoria.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MEXICO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Su guía le informará el orden de las excursiones.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la Visita de la Ciudad de Vancouver (incluida). Comenzamos el tour por Yaletown, el barrio moderno y vibrante, para pasar al exótico Chinatown, el más grande de Canadá. El recorrido por sus calles nos da una visión de su cultura y forma de vida. A pocos minutos de allí, llegamos al entrañable Gastown,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Canada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Burrard. Finalizando nuestra visita a la ciudad, entraremos a Granville Island con su artesanía local y el ambiente marinero en el pequeño puerto deportivo. Esta Isla cuenta con el mejor mercado público de Vancouver, donde podrán tener un entremés de comida típica West Coast o simplemente disfrutar del ambiente y de la música viva con que nos deleitan los cantantes o músicos que abundan en la zona. Tarde libre. Recomendamos la Visita de Norte de Vancouver (opcional) visitando el puente de Capilano y la mountaña Grouse o visitar Flyover Canada (opcional), Vancouver Lookout (opcional) o tome el Tour del Compras al McArthurGlen Designer Outlet Vancouver Airport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 – VICTORIA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Recogida en su hotel de Vancouver para su Tour de Victoria (incluido). Abordaremos el ferry (incluido) que a través de las pintorescas Islas del Golfo nos trasladará a la Isla de Vancouver, en esta travesía, en oc asiones se pueden observar águilas, focas y hasta ballenas. Al llegar a nuestro destino, la primera parada será para visitar los famosos Jar dines Butchart (incluido), los jardines más famosos de América por su variedad increíble de flores y árboles. El recorrido continúa culminando en el centro de esta hermosa ciudad. Recomendamos visitar el Hotel Fairmont Empress y disfrutar del popular High Tea (no incluido) en el elegante Lobby Lounge, un espacio diáfano que combina la elegancia de principios de siglo con el refinamiento moderno. En este célebre ritual de la Emperatriz, ofrecen una exclusiva selección de tés de primera cali dad en vajilla real, regalo de Su Majestad en 1939. Otras alternativas es visitar el Parlamento y la bahía.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VICTORIA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Mañana libre en Victoria para visitar sus muy variadas atracciones y realizar compras en la calle Goverment, o bien, para realizar una inolvidable excursión de la vida marina (no incluida). En el muelle recibirán una orientación sobre la seguridad en el mar y se pondrán los abrigos especiales para hacer el viaje. La expedición utiliza barcos abiertos de 12 pasajeros o embarcaciones cerradas de 70 pasajeros y dura aproximadamente 3 horas en el mar dependiendo del mes del año. Generalmente se ven leones del mar, orcas, focas, varias especies de pájaros, y en ocasiones ballenas grises y jorobadas. La excursión se realiza en inglés. Las excursiones dependen del clima y cancelaciones de último momento pueden suceder. Cuando el viaje se cancela por el clima, se reembolsará 100% del costo. Por la tarde regresarán a Vancouver en un excitante vuelo en hidroavión (incluido) de 35 minutos, en el que sobrevolarán el estrecho de Juan de Fuca y un archipiélago en donde tienen sus rusticas mansiones los habitantes de la costa Oeste de Canadá. Antes de acuatizar volaremos sobre la ciudad de Vancouver y el Stanley Park a baja altura y admiraremos la que ha sido considerara como una de las ciudades más bellas del mundo. Recepción en la terminal y traslado al hotel por cuenta del cliente (no incluido)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Recomendamos el Tour de Whistler (no Incluida). Saliendo de Vancou 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 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Opción A</w:t>
            </w:r>
          </w:p>
        </w:tc>
        <w:tc>
          <w:tcPr>
            <w:tcW w:w="5000" w:type="pct"/>
          </w:tcPr>
          <w:p>
            <w:pPr/>
            <w:r>
              <w:rPr>
                <w:rFonts w:ascii="Arial" w:hAnsi="Arial" w:eastAsia="Arial" w:cs="Arial"/>
                <w:color w:val="000000"/>
                <w:sz w:val="18"/>
                <w:szCs w:val="18"/>
              </w:rPr>
              <w:t xml:space="preserve">$2,219</w:t>
            </w:r>
          </w:p>
        </w:tc>
        <w:tc>
          <w:tcPr>
            <w:tcW w:w="5000" w:type="pct"/>
          </w:tcPr>
          <w:p>
            <w:pPr/>
            <w:r>
              <w:rPr>
                <w:rFonts w:ascii="Arial" w:hAnsi="Arial" w:eastAsia="Arial" w:cs="Arial"/>
                <w:color w:val="000000"/>
                <w:sz w:val="18"/>
                <w:szCs w:val="18"/>
              </w:rPr>
              <w:t xml:space="preserve">$2,329</w:t>
            </w:r>
          </w:p>
        </w:tc>
        <w:tc>
          <w:tcPr>
            <w:tcW w:w="5000" w:type="pct"/>
          </w:tcPr>
          <w:p>
            <w:pPr/>
            <w:r>
              <w:rPr>
                <w:rFonts w:ascii="Arial" w:hAnsi="Arial" w:eastAsia="Arial" w:cs="Arial"/>
                <w:color w:val="000000"/>
                <w:sz w:val="18"/>
                <w:szCs w:val="18"/>
              </w:rPr>
              <w:t xml:space="preserve">$2,569</w:t>
            </w:r>
          </w:p>
        </w:tc>
        <w:tc>
          <w:tcPr>
            <w:tcW w:w="5000" w:type="pct"/>
          </w:tcPr>
          <w:p>
            <w:pPr/>
            <w:r>
              <w:rPr>
                <w:rFonts w:ascii="Arial" w:hAnsi="Arial" w:eastAsia="Arial" w:cs="Arial"/>
                <w:color w:val="000000"/>
                <w:sz w:val="18"/>
                <w:szCs w:val="18"/>
              </w:rPr>
              <w:t xml:space="preserve">$4,109</w:t>
            </w:r>
          </w:p>
        </w:tc>
        <w:tc>
          <w:tcPr>
            <w:tcW w:w="5000" w:type="pct"/>
          </w:tcPr>
          <w:p>
            <w:pPr/>
            <w:r>
              <w:rPr>
                <w:rFonts w:ascii="Arial" w:hAnsi="Arial" w:eastAsia="Arial" w:cs="Arial"/>
                <w:color w:val="000000"/>
                <w:sz w:val="18"/>
                <w:szCs w:val="18"/>
              </w:rPr>
              <w:t xml:space="preserve">$1,509</w:t>
            </w:r>
          </w:p>
        </w:tc>
      </w:tr>
      <w:tr>
        <w:trPr/>
        <w:tc>
          <w:tcPr>
            <w:tcW w:w="5000" w:type="pct"/>
          </w:tcPr>
          <w:p>
            <w:pPr/>
            <w:r>
              <w:rPr>
                <w:rFonts w:ascii="Arial" w:hAnsi="Arial" w:eastAsia="Arial" w:cs="Arial"/>
                <w:color w:val="000000"/>
                <w:sz w:val="18"/>
                <w:szCs w:val="18"/>
              </w:rPr>
              <w:t xml:space="preserve">Opción B</w:t>
            </w:r>
          </w:p>
        </w:tc>
        <w:tc>
          <w:tcPr>
            <w:tcW w:w="5000" w:type="pct"/>
          </w:tcPr>
          <w:p>
            <w:pPr/>
            <w:r>
              <w:rPr>
                <w:rFonts w:ascii="Arial" w:hAnsi="Arial" w:eastAsia="Arial" w:cs="Arial"/>
                <w:color w:val="000000"/>
                <w:sz w:val="18"/>
                <w:szCs w:val="18"/>
              </w:rPr>
              <w:t xml:space="preserve">$1,879</w:t>
            </w:r>
          </w:p>
        </w:tc>
        <w:tc>
          <w:tcPr>
            <w:tcW w:w="5000" w:type="pct"/>
          </w:tcPr>
          <w:p>
            <w:pPr/>
            <w:r>
              <w:rPr>
                <w:rFonts w:ascii="Arial" w:hAnsi="Arial" w:eastAsia="Arial" w:cs="Arial"/>
                <w:color w:val="000000"/>
                <w:sz w:val="18"/>
                <w:szCs w:val="18"/>
              </w:rPr>
              <w:t xml:space="preserve">$2,089</w:t>
            </w:r>
          </w:p>
        </w:tc>
        <w:tc>
          <w:tcPr>
            <w:tcW w:w="5000" w:type="pct"/>
          </w:tcPr>
          <w:p>
            <w:pPr/>
            <w:r>
              <w:rPr>
                <w:rFonts w:ascii="Arial" w:hAnsi="Arial" w:eastAsia="Arial" w:cs="Arial"/>
                <w:color w:val="000000"/>
                <w:sz w:val="18"/>
                <w:szCs w:val="18"/>
              </w:rPr>
              <w:t xml:space="preserve">$2,289</w:t>
            </w:r>
          </w:p>
        </w:tc>
        <w:tc>
          <w:tcPr>
            <w:tcW w:w="5000" w:type="pct"/>
          </w:tcPr>
          <w:p>
            <w:pPr/>
            <w:r>
              <w:rPr>
                <w:rFonts w:ascii="Arial" w:hAnsi="Arial" w:eastAsia="Arial" w:cs="Arial"/>
                <w:color w:val="000000"/>
                <w:sz w:val="18"/>
                <w:szCs w:val="18"/>
              </w:rPr>
              <w:t xml:space="preserve">$3,529</w:t>
            </w:r>
          </w:p>
        </w:tc>
        <w:tc>
          <w:tcPr>
            <w:tcW w:w="5000" w:type="pct"/>
          </w:tcPr>
          <w:p>
            <w:pPr/>
            <w:r>
              <w:rPr>
                <w:rFonts w:ascii="Arial" w:hAnsi="Arial" w:eastAsia="Arial" w:cs="Arial"/>
                <w:color w:val="000000"/>
                <w:sz w:val="18"/>
                <w:szCs w:val="18"/>
              </w:rPr>
              <w:t xml:space="preserve">$1,509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w:t>
      </w:r>
      <w:r>
        <w:rPr>
          <w:rFonts w:ascii="Arial" w:hAnsi="Arial" w:eastAsia="Arial" w:cs="Arial"/>
          <w:color w:val="000000"/>
          <w:sz w:val="18"/>
          <w:szCs w:val="18"/>
        </w:rPr>
        <w:t xml:space="preserve">Consulte suplemento por temporada alta– Máximo 4 persona por habitación entre adultos y menores– La tarifa de menor aplica compartiendo con 2 adultos (aplica de 2 a 11 años)– Mega Travel se encuentra sujeto a las políticas y restricciones que imponga el gobierno canadiense para reapertura de fronteras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OPCIÓN 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Pan Pacific</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Canada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Fairmont Empress</w:t>
            </w:r>
          </w:p>
        </w:tc>
        <w:tc>
          <w:tcPr>
            <w:tcW w:w="5000" w:type="pct"/>
          </w:tcPr>
          <w:p>
            <w:pPr/>
            <w:r>
              <w:rPr>
                <w:rFonts w:ascii="Arial" w:hAnsi="Arial" w:eastAsia="Arial" w:cs="Arial"/>
                <w:color w:val="000000"/>
                <w:sz w:val="18"/>
                <w:szCs w:val="18"/>
              </w:rPr>
              <w:t xml:space="preserve">Victoria</w:t>
            </w:r>
          </w:p>
        </w:tc>
        <w:tc>
          <w:tcPr>
            <w:tcW w:w="5000" w:type="pct"/>
          </w:tcPr>
          <w:p>
            <w:pPr/>
            <w:r>
              <w:rPr>
                <w:rFonts w:ascii="Arial" w:hAnsi="Arial" w:eastAsia="Arial" w:cs="Arial"/>
                <w:color w:val="000000"/>
                <w:sz w:val="18"/>
                <w:szCs w:val="18"/>
              </w:rPr>
              <w:t xml:space="preserve">Canada</w:t>
            </w:r>
          </w:p>
        </w:tc>
        <w:tc>
          <w:tcPr>
            <w:tcW w:w="5000" w:type="pct"/>
          </w:tcPr>
          <w:p>
            <w:pPr/>
            <w:r>
              <w:rPr>
                <w:rFonts w:ascii="Arial" w:hAnsi="Arial" w:eastAsia="Arial" w:cs="Arial"/>
                <w:color w:val="000000"/>
                <w:sz w:val="18"/>
                <w:szCs w:val="18"/>
              </w:rPr>
              <w:t xml:space="preserve">Superior</w:t>
            </w:r>
          </w:p>
        </w:tc>
      </w:tr>
      <w:tr>
        <w:trPr/>
        <w:tc>
          <w:tcPr>
            <w:tcW w:w="5000" w:type="pct"/>
            <w:gridSpan w:val="4"/>
          </w:tcPr>
          <w:p>
            <w:pPr/>
            <w:r>
              <w:rPr>
                <w:rFonts w:ascii="Arial" w:hAnsi="Arial" w:eastAsia="Arial" w:cs="Arial"/>
                <w:color w:val="000000"/>
                <w:sz w:val="18"/>
                <w:szCs w:val="18"/>
                <w:b w:val="1"/>
                <w:bCs w:val="1"/>
              </w:rPr>
              <w:t xml:space="preserve">OPCIÓN B</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Sheraton Wall Centre</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Canada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Grand Pacific</w:t>
            </w:r>
          </w:p>
        </w:tc>
        <w:tc>
          <w:tcPr>
            <w:tcW w:w="5000" w:type="pct"/>
          </w:tcPr>
          <w:p>
            <w:pPr/>
            <w:r>
              <w:rPr>
                <w:rFonts w:ascii="Arial" w:hAnsi="Arial" w:eastAsia="Arial" w:cs="Arial"/>
                <w:color w:val="000000"/>
                <w:sz w:val="18"/>
                <w:szCs w:val="18"/>
              </w:rPr>
              <w:t xml:space="preserve">Victoria</w:t>
            </w:r>
          </w:p>
        </w:tc>
        <w:tc>
          <w:tcPr>
            <w:tcW w:w="5000" w:type="pct"/>
          </w:tcPr>
          <w:p>
            <w:pPr/>
            <w:r>
              <w:rPr>
                <w:rFonts w:ascii="Arial" w:hAnsi="Arial" w:eastAsia="Arial" w:cs="Arial"/>
                <w:color w:val="000000"/>
                <w:sz w:val="18"/>
                <w:szCs w:val="18"/>
              </w:rPr>
              <w:t xml:space="preserve">Canada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Hoteles 4*</w:t>
            </w:r>
          </w:p>
        </w:tc>
      </w:tr>
    </w:tbl>
    <w:p>
      <w:pPr>
        <w:jc w:val="start"/>
      </w:pPr>
      <w:r>
        <w:rPr>
          <w:rFonts w:ascii="Arial" w:hAnsi="Arial" w:eastAsia="Arial" w:cs="Arial"/>
          <w:sz w:val="22.5"/>
          <w:szCs w:val="22.5"/>
          <w:b w:val="1"/>
          <w:bCs w:val="1"/>
        </w:rPr>
        <w:t xml:space="preserve">Precios vigentes hasta el 26/04/2025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 – Vancouver – México </w:t>
      </w:r>
    </w:p>
    <w:p>
      <w:pPr>
        <w:jc w:val="start"/>
      </w:pPr>
      <w:r>
        <w:rPr>
          <w:rFonts w:ascii="Arial" w:hAnsi="Arial" w:eastAsia="Arial" w:cs="Arial"/>
          <w:sz w:val="18"/>
          <w:szCs w:val="18"/>
        </w:rPr>
        <w:t xml:space="preserve">  ● 05 noches de alojamiento según itinerario.</w:t>
      </w:r>
    </w:p>
    <w:p>
      <w:pPr>
        <w:jc w:val="start"/>
      </w:pPr>
      <w:r>
        <w:rPr>
          <w:rFonts w:ascii="Arial" w:hAnsi="Arial" w:eastAsia="Arial" w:cs="Arial"/>
          <w:sz w:val="18"/>
          <w:szCs w:val="18"/>
        </w:rPr>
        <w:t xml:space="preserve">  ● Visitas de ciudad descritas en el itinerario.</w:t>
      </w:r>
    </w:p>
    <w:p>
      <w:pPr>
        <w:jc w:val="start"/>
      </w:pPr>
      <w:r>
        <w:rPr>
          <w:rFonts w:ascii="Arial" w:hAnsi="Arial" w:eastAsia="Arial" w:cs="Arial"/>
          <w:sz w:val="18"/>
          <w:szCs w:val="18"/>
        </w:rPr>
        <w:t xml:space="preserve">  ● Traslado de Llegada y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(pagaderos en destino)</w:t>
      </w:r>
    </w:p>
    <w:p>
      <w:pPr>
        <w:jc w:val="start"/>
      </w:pPr>
      <w:r>
        <w:rPr>
          <w:rFonts w:ascii="Arial" w:hAnsi="Arial" w:eastAsia="Arial" w:cs="Arial"/>
          <w:sz w:val="18"/>
          <w:szCs w:val="18"/>
        </w:rPr>
        <w:t xml:space="preserve">  ● Ningún servicio no especificado como incluido o especificado como opcional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Tarifas sujetas a cambios y disponibilidad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E918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1950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76433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rro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2025-04-15T05:57:03-06:00</dcterms:created>
  <dcterms:modified xsi:type="dcterms:W3CDTF">2025-04-15T05:57:03-06:00</dcterms:modified>
</cp:coreProperties>
</file>

<file path=docProps/custom.xml><?xml version="1.0" encoding="utf-8"?>
<Properties xmlns="http://schemas.openxmlformats.org/officeDocument/2006/custom-properties" xmlns:vt="http://schemas.openxmlformats.org/officeDocument/2006/docPropsVTypes"/>
</file>