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Invernal 8D</w:t>
      </w:r>
    </w:p>
    <w:p>
      <w:pPr>
        <w:jc w:val="start"/>
      </w:pPr>
      <w:r>
        <w:rPr>
          <w:rFonts w:ascii="Arial" w:hAnsi="Arial" w:eastAsia="Arial" w:cs="Arial"/>
          <w:sz w:val="22.5"/>
          <w:szCs w:val="22.5"/>
          <w:b w:val="1"/>
          <w:bCs w:val="1"/>
        </w:rPr>
        <w:t xml:space="preserve">MT-41342  </w:t>
      </w:r>
      <w:r>
        <w:rPr>
          <w:rFonts w:ascii="Arial" w:hAnsi="Arial" w:eastAsia="Arial" w:cs="Arial"/>
          <w:sz w:val="22.5"/>
          <w:szCs w:val="22.5"/>
        </w:rPr>
        <w:t xml:space="preserve">- Web: </w:t>
      </w:r>
      <w:hyperlink r:id="rId7" w:history="1">
        <w:r>
          <w:rPr>
            <w:color w:val="blue"/>
          </w:rPr>
          <w:t xml:space="preserve">https://viaje.mt/jlixg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Diciembre: 27</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Marzo:29</w:t>
      </w:r>
      <w:br/>
      <w:r>
        <w:rPr>
          <w:rFonts w:ascii="Arial" w:hAnsi="Arial" w:eastAsia="Arial" w:cs="Arial"/>
          <w:sz w:val="22.5"/>
          <w:szCs w:val="22.5"/>
        </w:rPr>
        <w:t xml:space="preserve">Estas son las fechas con inicio de los servicios terrestres.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Atravesaremos el río Otawa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tipico y tendremos un almuerzo de leñadores. Continuación hacia la bella y romántica Quebec, Capital de la provincia y ciudad más antigua de Canadá. Check 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 (COSTA DE BEAUPRÉ)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 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 DÍA LIBRE (SIN BUS NI GUÍA)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aprovechar de la ciudad. ACTIVIDADES SUGERIDAS: Un paseo a pie por el viejo Montreal el puerto, El Museo de bellas artes, o el Jardín Botánico con el Biodomo de Montreal pueden ser también de sus actividades en el día de hoy. Para sus compras de último minuto, la ciudad le brinda una zona realmente privilegiada de boutiques y centros de compras en el eje de la calle Santa Catalina.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salida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$2,629</w:t>
            </w:r>
          </w:p>
        </w:tc>
        <w:tc>
          <w:tcPr>
            <w:tcW w:w="5000" w:type="pct"/>
          </w:tcPr>
          <w:p>
            <w:pPr/>
            <w:r>
              <w:rPr>
                <w:rFonts w:ascii="Arial" w:hAnsi="Arial" w:eastAsia="Arial" w:cs="Arial"/>
                <w:color w:val="000000"/>
                <w:sz w:val="18"/>
                <w:szCs w:val="18"/>
              </w:rPr>
              <w:t xml:space="preserve">$3,569</w:t>
            </w:r>
          </w:p>
        </w:tc>
        <w:tc>
          <w:tcPr>
            <w:tcW w:w="5000" w:type="pct"/>
          </w:tcPr>
          <w:p>
            <w:pPr/>
            <w:r>
              <w:rPr>
                <w:rFonts w:ascii="Arial" w:hAnsi="Arial" w:eastAsia="Arial" w:cs="Arial"/>
                <w:color w:val="000000"/>
                <w:sz w:val="18"/>
                <w:szCs w:val="18"/>
              </w:rPr>
              <w:t xml:space="preserve">$1,469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$2,599</w:t>
            </w:r>
          </w:p>
        </w:tc>
        <w:tc>
          <w:tcPr>
            <w:tcW w:w="5000" w:type="pct"/>
          </w:tcPr>
          <w:p>
            <w:pPr/>
            <w:r>
              <w:rPr>
                <w:rFonts w:ascii="Arial" w:hAnsi="Arial" w:eastAsia="Arial" w:cs="Arial"/>
                <w:color w:val="000000"/>
                <w:sz w:val="18"/>
                <w:szCs w:val="18"/>
              </w:rPr>
              <w:t xml:space="preserve">$3,399</w:t>
            </w:r>
          </w:p>
        </w:tc>
        <w:tc>
          <w:tcPr>
            <w:tcW w:w="5000" w:type="pct"/>
          </w:tcPr>
          <w:p>
            <w:pPr/>
            <w:r>
              <w:rPr>
                <w:rFonts w:ascii="Arial" w:hAnsi="Arial" w:eastAsia="Arial" w:cs="Arial"/>
                <w:color w:val="000000"/>
                <w:sz w:val="18"/>
                <w:szCs w:val="18"/>
              </w:rPr>
              <w:t xml:space="preserve">$1,469</w:t>
            </w:r>
          </w:p>
        </w:tc>
      </w:tr>
    </w:tbl>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CATEGORIA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$2, 789</w:t>
            </w:r>
          </w:p>
        </w:tc>
        <w:tc>
          <w:tcPr>
            <w:tcW w:w="5000" w:type="pct"/>
          </w:tcPr>
          <w:p>
            <w:pPr/>
            <w:r>
              <w:rPr>
                <w:rFonts w:ascii="Arial" w:hAnsi="Arial" w:eastAsia="Arial" w:cs="Arial"/>
                <w:color w:val="000000"/>
                <w:sz w:val="18"/>
                <w:szCs w:val="18"/>
              </w:rPr>
              <w:t xml:space="preserve">$3,099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$1,589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$2,569</w:t>
            </w:r>
          </w:p>
        </w:tc>
        <w:tc>
          <w:tcPr>
            <w:tcW w:w="5000" w:type="pct"/>
          </w:tcPr>
          <w:p>
            <w:pPr/>
            <w:r>
              <w:rPr>
                <w:rFonts w:ascii="Arial" w:hAnsi="Arial" w:eastAsia="Arial" w:cs="Arial"/>
                <w:color w:val="000000"/>
                <w:sz w:val="18"/>
                <w:szCs w:val="18"/>
              </w:rPr>
              <w:t xml:space="preserve">$2,679</w:t>
            </w:r>
          </w:p>
        </w:tc>
        <w:tc>
          <w:tcPr>
            <w:tcW w:w="5000" w:type="pct"/>
          </w:tcPr>
          <w:p>
            <w:pPr/>
            <w:r>
              <w:rPr>
                <w:rFonts w:ascii="Arial" w:hAnsi="Arial" w:eastAsia="Arial" w:cs="Arial"/>
                <w:color w:val="000000"/>
                <w:sz w:val="18"/>
                <w:szCs w:val="18"/>
              </w:rPr>
              <w:t xml:space="preserve">$2,899</w:t>
            </w:r>
          </w:p>
        </w:tc>
        <w:tc>
          <w:tcPr>
            <w:tcW w:w="5000" w:type="pct"/>
          </w:tcPr>
          <w:p>
            <w:pPr/>
            <w:r>
              <w:rPr>
                <w:rFonts w:ascii="Arial" w:hAnsi="Arial" w:eastAsia="Arial" w:cs="Arial"/>
                <w:color w:val="000000"/>
                <w:sz w:val="18"/>
                <w:szCs w:val="18"/>
              </w:rPr>
              <w:t xml:space="preserve">$3,889</w:t>
            </w:r>
          </w:p>
        </w:tc>
        <w:tc>
          <w:tcPr>
            <w:tcW w:w="5000" w:type="pct"/>
          </w:tcPr>
          <w:p>
            <w:pPr/>
            <w:r>
              <w:rPr>
                <w:rFonts w:ascii="Arial" w:hAnsi="Arial" w:eastAsia="Arial" w:cs="Arial"/>
                <w:color w:val="000000"/>
                <w:sz w:val="18"/>
                <w:szCs w:val="18"/>
              </w:rPr>
              <w:t xml:space="preserve">$1,589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10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 Niágara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Embassy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Fallsview</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Centre Sheraton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Toronto – Montreal – México. Traslado de llegada y de salida</w:t>
      </w:r>
    </w:p>
    <w:p>
      <w:pPr>
        <w:jc w:val="start"/>
      </w:pPr>
      <w:r>
        <w:rPr>
          <w:rFonts w:ascii="Arial" w:hAnsi="Arial" w:eastAsia="Arial" w:cs="Arial"/>
          <w:sz w:val="18"/>
          <w:szCs w:val="18"/>
        </w:rPr>
        <w:t xml:space="preserve">  ● Alojamiento: 7 noches como mencionado (o similar)</w:t>
      </w:r>
    </w:p>
    <w:p>
      <w:pPr>
        <w:jc w:val="start"/>
      </w:pPr>
      <w:r>
        <w:rPr>
          <w:rFonts w:ascii="Arial" w:hAnsi="Arial" w:eastAsia="Arial" w:cs="Arial"/>
          <w:sz w:val="18"/>
          <w:szCs w:val="18"/>
        </w:rPr>
        <w:t xml:space="preserve">  ● Servicio de 1 maleta por persona (en categoría A solamente) 7 desayunos en hotel (según indicado en hoteles)</w:t>
      </w:r>
    </w:p>
    <w:p>
      <w:pPr>
        <w:jc w:val="start"/>
      </w:pPr>
      <w:r>
        <w:rPr>
          <w:rFonts w:ascii="Arial" w:hAnsi="Arial" w:eastAsia="Arial" w:cs="Arial"/>
          <w:sz w:val="18"/>
          <w:szCs w:val="18"/>
        </w:rPr>
        <w:t xml:space="preserve">  ● Guía de idioma castellana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Comidas: 1 almuerzo tipico en Cabaña de miel de arce Chez Dany Visitas panorámicas en Toronto, Otawa, Québec y Montreal Actividades:</w:t>
      </w:r>
    </w:p>
    <w:p>
      <w:pPr>
        <w:jc w:val="start"/>
      </w:pPr>
      <w:r>
        <w:rPr>
          <w:rFonts w:ascii="Arial" w:hAnsi="Arial" w:eastAsia="Arial" w:cs="Arial"/>
          <w:sz w:val="18"/>
          <w:szCs w:val="18"/>
        </w:rPr>
        <w:t xml:space="preserve">  ● **Degustación vino de hielo (ice wine) en un viñedo</w:t>
      </w:r>
    </w:p>
    <w:p>
      <w:pPr>
        <w:jc w:val="start"/>
      </w:pPr>
      <w:r>
        <w:rPr>
          <w:rFonts w:ascii="Arial" w:hAnsi="Arial" w:eastAsia="Arial" w:cs="Arial"/>
          <w:sz w:val="18"/>
          <w:szCs w:val="18"/>
        </w:rPr>
        <w:t xml:space="preserve">  ● **Excursión Costa de Beaupré de 4 horas (admisión Basílica Ste Anne, Cataratas Montmorency)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8"/>
          <w:szCs w:val="18"/>
        </w:rPr>
        <w:t xml:space="preserve">Tarifas sujetas a cambios y disponibilidad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65F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088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82E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lix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2025-05-23T11:02:02-06:00</dcterms:created>
  <dcterms:modified xsi:type="dcterms:W3CDTF">2025-05-23T11:02:02-06:00</dcterms:modified>
</cp:coreProperties>
</file>

<file path=docProps/custom.xml><?xml version="1.0" encoding="utf-8"?>
<Properties xmlns="http://schemas.openxmlformats.org/officeDocument/2006/custom-properties" xmlns:vt="http://schemas.openxmlformats.org/officeDocument/2006/docPropsVTypes"/>
</file>