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Alto y Bajo Canadá</w:t>
      </w:r>
    </w:p>
    <w:p>
      <w:pPr>
        <w:jc w:val="start"/>
      </w:pPr>
      <w:r>
        <w:rPr>
          <w:rFonts w:ascii="Arial" w:hAnsi="Arial" w:eastAsia="Arial" w:cs="Arial"/>
          <w:sz w:val="22.5"/>
          <w:szCs w:val="22.5"/>
          <w:b w:val="1"/>
          <w:bCs w:val="1"/>
        </w:rPr>
        <w:t xml:space="preserve">MT-41533  </w:t>
      </w:r>
      <w:r>
        <w:rPr>
          <w:rFonts w:ascii="Arial" w:hAnsi="Arial" w:eastAsia="Arial" w:cs="Arial"/>
          <w:sz w:val="22.5"/>
          <w:szCs w:val="22.5"/>
        </w:rPr>
        <w:t xml:space="preserve">- Web: </w:t>
      </w:r>
      <w:hyperlink r:id="rId7" w:history="1">
        <w:r>
          <w:rPr>
            <w:color w:val="blue"/>
          </w:rPr>
          <w:t xml:space="preserve">https://viaje.mt/abqo</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Lunes 2025</w:t>
      </w:r>
      <w:br/>
      <w:r>
        <w:rPr>
          <w:rFonts w:ascii="Arial" w:hAnsi="Arial" w:eastAsia="Arial" w:cs="Arial"/>
          <w:sz w:val="22.5"/>
          <w:szCs w:val="22.5"/>
        </w:rPr>
        <w:t xml:space="preserve">Mayo 05, 12, 19, 26</w:t>
      </w:r>
      <w:br/>
      <w:r>
        <w:rPr>
          <w:rFonts w:ascii="Arial" w:hAnsi="Arial" w:eastAsia="Arial" w:cs="Arial"/>
          <w:sz w:val="22.5"/>
          <w:szCs w:val="22.5"/>
        </w:rPr>
        <w:t xml:space="preserve">Junio 02, 16, 23, 30</w:t>
      </w:r>
      <w:br/>
      <w:r>
        <w:rPr>
          <w:rFonts w:ascii="Arial" w:hAnsi="Arial" w:eastAsia="Arial" w:cs="Arial"/>
          <w:sz w:val="22.5"/>
          <w:szCs w:val="22.5"/>
        </w:rPr>
        <w:t xml:space="preserve">Julio 07, 14, 21, 28</w:t>
      </w:r>
      <w:br/>
      <w:r>
        <w:rPr>
          <w:rFonts w:ascii="Arial" w:hAnsi="Arial" w:eastAsia="Arial" w:cs="Arial"/>
          <w:sz w:val="22.5"/>
          <w:szCs w:val="22.5"/>
        </w:rPr>
        <w:t xml:space="preserve">Agosto 04, 11, 18, 25</w:t>
      </w:r>
      <w:br/>
      <w:r>
        <w:rPr>
          <w:rFonts w:ascii="Arial" w:hAnsi="Arial" w:eastAsia="Arial" w:cs="Arial"/>
          <w:sz w:val="22.5"/>
          <w:szCs w:val="22.5"/>
        </w:rPr>
        <w:t xml:space="preserve">Septiembre 01, 08, 15, 22, 29</w:t>
      </w:r>
      <w:br/>
      <w:r>
        <w:rPr>
          <w:rFonts w:ascii="Arial" w:hAnsi="Arial" w:eastAsia="Arial" w:cs="Arial"/>
          <w:sz w:val="22.5"/>
          <w:szCs w:val="22.5"/>
        </w:rPr>
        <w:t xml:space="preserve">Octubre 06, 13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Toronto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 el barrio chino - segundo en importancia de Canadá - Parada fotográfica para admirar a la Torre CN, la estructura independiente más alta del hemisferio occidental con sus orgullosos 553.33 metros y que es visitada por más de 2 millones de personas cada año. Salida para Niágara-on-the-Lake,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¡¡Aventura en el barco Hornblower!! Parada en el Table Rock para observar estas maravillosas cataratas. Almuerzo opcional con costo en Restaurante Skylon con vista a las cataratas. Llegada a nuestro hotel en Niágara Falls. En su tiempo libre sugerimos un paseo en Helicóptero (según condiciones climáticas) o por la noche visitar las cataratas iluminadas.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Niágara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temprana por la auto ruta Transcanadiense hacia Ottawa. La región de 1000 Islas es una de las más hermosas y románticas del país en donde tomaremos una excursión de una hora en barco (Incluida) 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Gobernador-General que representa a la Reina Elizabeth II, el Canal Rideau bordeado de hermosas mansiones y jardines con flores multicolores. *Cena opcional con costo*. En el caso que la visita no sea terminada, será completada al día siguiente.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Ottawa - Cabaña Chez Dany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la provincia homónima, Quebec. Hoy atravesaremos el río Ottawa para llegar a la Provincia de Quebec y hacia los montes Laurentinos, plenos de lagos y montes que son el paraíso de las actividades al exterior. En camino visitaremos una plantación de arces en donde se produce la miel de Arce con métodos tradicionales y en donde tendremos un almuerzo típico de leñadores incluido. Continuación hacia Quebec. Al llegar comenzaremos la visita Panorámica de la ciudad más antigua del país, la ciudad amurallada, la parte alta y baja, la Plaza de Armas, la Plaza Royal, el Parlamento de la provincia. Alojamiento y tiempo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Aconsejamos una excursión opcional con costo en la que podrá conocer la encantadora Isla de Orleans, en donde podrá observar la ebullición de estos productores agrícolas y sus bellísimos pueblos, la Costa de Beaupré con su camino real y sus antiguas casas rurales, el magnífico Canyon de Santa Ana que con su bella cascada en un decorado natural. En el camino de regreso, visitaremos la magnífica basílica Ste Anne de Beaupre, luego de pelerinaje importante, y las Cataratas Montmorency que con sus 83 metros de altura son más altas que el Niagara. Regreso a Quebec City y almuerzo. ¡Una excursión de contrastes que seguramente satisfará a los más exigentes!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sin transporte: Excursión opcional con costo costa de Beaupré.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St-Laurent, la principal de la ciudad con sus muchos restaurantes con platos del mundo entero, el barrio de la Milla Cuadrada de Oro de Montreal en donde se encuentra hoy la famosa universidad de McGill, el parque del Monte Real , favorito de los residentes de la ciudad , en donde se encuentra el Lago de los castores, y en donde haremos una parada fotográfica en el mirador de los enamorados. En camino al Viejo Montreal veremos el barrio Le Plateau Mont Royal que es hoy uno de los más populares. La Plaza de Armas, testigo de la evolución arquitectónica del lugar con sus edificios de diferentes épocas, y donde se encuentra la Basílica de Notre Dame de Montreal. La Plaza Cartier y el ayuntamiento de Montreal.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hasta hora de salida al aeropuerto.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 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12 a 17</w:t>
            </w:r>
          </w:p>
        </w:tc>
        <w:tc>
          <w:tcPr>
            <w:tcW w:w="5000" w:type="pct"/>
          </w:tcPr>
          <w:p>
            <w:pPr/>
            <w:r>
              <w:rPr>
                <w:rFonts w:ascii="Arial" w:hAnsi="Arial" w:eastAsia="Arial" w:cs="Arial"/>
                <w:color w:val="000000"/>
                <w:sz w:val="18"/>
                <w:szCs w:val="18"/>
                <w:b w:val="1"/>
                <w:bCs w:val="1"/>
              </w:rPr>
              <w:t xml:space="preserve">MNR 0 a 11</w:t>
            </w:r>
          </w:p>
        </w:tc>
      </w:tr>
      <w:tr>
        <w:trPr/>
        <w:tc>
          <w:tcPr>
            <w:tcW w:w="5000" w:type="pct"/>
          </w:tcPr>
          <w:p>
            <w:pPr/>
            <w:r>
              <w:rPr>
                <w:rFonts w:ascii="Arial" w:hAnsi="Arial" w:eastAsia="Arial" w:cs="Arial"/>
                <w:color w:val="000000"/>
                <w:sz w:val="18"/>
                <w:szCs w:val="18"/>
              </w:rPr>
              <w:t xml:space="preserve">Temporada Baja</w:t>
            </w:r>
          </w:p>
        </w:tc>
        <w:tc>
          <w:tcPr>
            <w:tcW w:w="5000" w:type="pct"/>
          </w:tcPr>
          <w:p>
            <w:pPr/>
            <w:r>
              <w:rPr>
                <w:rFonts w:ascii="Arial" w:hAnsi="Arial" w:eastAsia="Arial" w:cs="Arial"/>
                <w:color w:val="000000"/>
                <w:sz w:val="18"/>
                <w:szCs w:val="18"/>
              </w:rPr>
              <w:t xml:space="preserve">$ 2,249</w:t>
            </w:r>
          </w:p>
        </w:tc>
        <w:tc>
          <w:tcPr>
            <w:tcW w:w="5000" w:type="pct"/>
          </w:tcPr>
          <w:p>
            <w:pPr/>
            <w:r>
              <w:rPr>
                <w:rFonts w:ascii="Arial" w:hAnsi="Arial" w:eastAsia="Arial" w:cs="Arial"/>
                <w:color w:val="000000"/>
                <w:sz w:val="18"/>
                <w:szCs w:val="18"/>
              </w:rPr>
              <w:t xml:space="preserve">$ 2,379</w:t>
            </w:r>
          </w:p>
        </w:tc>
        <w:tc>
          <w:tcPr>
            <w:tcW w:w="5000" w:type="pct"/>
          </w:tcPr>
          <w:p>
            <w:pPr/>
            <w:r>
              <w:rPr>
                <w:rFonts w:ascii="Arial" w:hAnsi="Arial" w:eastAsia="Arial" w:cs="Arial"/>
                <w:color w:val="000000"/>
                <w:sz w:val="18"/>
                <w:szCs w:val="18"/>
              </w:rPr>
              <w:t xml:space="preserve">$ 2,679</w:t>
            </w:r>
          </w:p>
        </w:tc>
        <w:tc>
          <w:tcPr>
            <w:tcW w:w="5000" w:type="pct"/>
          </w:tcPr>
          <w:p>
            <w:pPr/>
            <w:r>
              <w:rPr>
                <w:rFonts w:ascii="Arial" w:hAnsi="Arial" w:eastAsia="Arial" w:cs="Arial"/>
                <w:color w:val="000000"/>
                <w:sz w:val="18"/>
                <w:szCs w:val="18"/>
              </w:rPr>
              <w:t xml:space="preserve">$ 3,729</w:t>
            </w:r>
          </w:p>
        </w:tc>
        <w:tc>
          <w:tcPr>
            <w:tcW w:w="5000" w:type="pct"/>
          </w:tcPr>
          <w:p>
            <w:pPr/>
            <w:r>
              <w:rPr>
                <w:rFonts w:ascii="Arial" w:hAnsi="Arial" w:eastAsia="Arial" w:cs="Arial"/>
                <w:color w:val="000000"/>
                <w:sz w:val="18"/>
                <w:szCs w:val="18"/>
              </w:rPr>
              <w:t xml:space="preserve">$ 1,739</w:t>
            </w:r>
          </w:p>
        </w:tc>
        <w:tc>
          <w:tcPr>
            <w:tcW w:w="5000" w:type="pct"/>
          </w:tcPr>
          <w:p>
            <w:pPr/>
            <w:r>
              <w:rPr>
                <w:rFonts w:ascii="Arial" w:hAnsi="Arial" w:eastAsia="Arial" w:cs="Arial"/>
                <w:color w:val="000000"/>
                <w:sz w:val="18"/>
                <w:szCs w:val="18"/>
              </w:rPr>
              <w:t xml:space="preserve">$ 1,529</w:t>
            </w:r>
          </w:p>
        </w:tc>
      </w:tr>
      <w:tr>
        <w:trPr/>
        <w:tc>
          <w:tcPr>
            <w:tcW w:w="5000" w:type="pct"/>
          </w:tcPr>
          <w:p>
            <w:pPr/>
            <w:r>
              <w:rPr>
                <w:rFonts w:ascii="Arial" w:hAnsi="Arial" w:eastAsia="Arial" w:cs="Arial"/>
                <w:color w:val="000000"/>
                <w:sz w:val="18"/>
                <w:szCs w:val="18"/>
              </w:rPr>
              <w:t xml:space="preserve">Temporada Alta y Premium</w:t>
            </w:r>
          </w:p>
        </w:tc>
        <w:tc>
          <w:tcPr>
            <w:tcW w:w="5000" w:type="pct"/>
          </w:tcPr>
          <w:p>
            <w:pPr/>
            <w:r>
              <w:rPr>
                <w:rFonts w:ascii="Arial" w:hAnsi="Arial" w:eastAsia="Arial" w:cs="Arial"/>
                <w:color w:val="000000"/>
                <w:sz w:val="18"/>
                <w:szCs w:val="18"/>
              </w:rPr>
              <w:t xml:space="preserve">$ 2,279</w:t>
            </w:r>
          </w:p>
        </w:tc>
        <w:tc>
          <w:tcPr>
            <w:tcW w:w="5000" w:type="pct"/>
          </w:tcPr>
          <w:p>
            <w:pPr/>
            <w:r>
              <w:rPr>
                <w:rFonts w:ascii="Arial" w:hAnsi="Arial" w:eastAsia="Arial" w:cs="Arial"/>
                <w:color w:val="000000"/>
                <w:sz w:val="18"/>
                <w:szCs w:val="18"/>
              </w:rPr>
              <w:t xml:space="preserve">$ 2,429</w:t>
            </w:r>
          </w:p>
        </w:tc>
        <w:tc>
          <w:tcPr>
            <w:tcW w:w="5000" w:type="pct"/>
          </w:tcPr>
          <w:p>
            <w:pPr/>
            <w:r>
              <w:rPr>
                <w:rFonts w:ascii="Arial" w:hAnsi="Arial" w:eastAsia="Arial" w:cs="Arial"/>
                <w:color w:val="000000"/>
                <w:sz w:val="18"/>
                <w:szCs w:val="18"/>
              </w:rPr>
              <w:t xml:space="preserve">$ 2,769</w:t>
            </w:r>
          </w:p>
        </w:tc>
        <w:tc>
          <w:tcPr>
            <w:tcW w:w="5000" w:type="pct"/>
          </w:tcPr>
          <w:p>
            <w:pPr/>
            <w:r>
              <w:rPr>
                <w:rFonts w:ascii="Arial" w:hAnsi="Arial" w:eastAsia="Arial" w:cs="Arial"/>
                <w:color w:val="000000"/>
                <w:sz w:val="18"/>
                <w:szCs w:val="18"/>
              </w:rPr>
              <w:t xml:space="preserve">$ 3,939</w:t>
            </w:r>
          </w:p>
        </w:tc>
        <w:tc>
          <w:tcPr>
            <w:tcW w:w="5000" w:type="pct"/>
          </w:tcPr>
          <w:p>
            <w:pPr/>
            <w:r>
              <w:rPr>
                <w:rFonts w:ascii="Arial" w:hAnsi="Arial" w:eastAsia="Arial" w:cs="Arial"/>
                <w:color w:val="000000"/>
                <w:sz w:val="18"/>
                <w:szCs w:val="18"/>
              </w:rPr>
              <w:t xml:space="preserve">$ 1,739</w:t>
            </w:r>
          </w:p>
        </w:tc>
        <w:tc>
          <w:tcPr>
            <w:tcW w:w="5000" w:type="pct"/>
          </w:tcPr>
          <w:p>
            <w:pPr/>
            <w:r>
              <w:rPr>
                <w:rFonts w:ascii="Arial" w:hAnsi="Arial" w:eastAsia="Arial" w:cs="Arial"/>
                <w:color w:val="000000"/>
                <w:sz w:val="18"/>
                <w:szCs w:val="18"/>
              </w:rPr>
              <w:t xml:space="preserve">$ 1,529</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12 a 17</w:t>
            </w:r>
          </w:p>
        </w:tc>
        <w:tc>
          <w:tcPr>
            <w:tcW w:w="5000" w:type="pct"/>
          </w:tcPr>
          <w:p>
            <w:pPr/>
            <w:r>
              <w:rPr>
                <w:rFonts w:ascii="Arial" w:hAnsi="Arial" w:eastAsia="Arial" w:cs="Arial"/>
                <w:color w:val="000000"/>
                <w:sz w:val="18"/>
                <w:szCs w:val="18"/>
                <w:b w:val="1"/>
                <w:bCs w:val="1"/>
              </w:rPr>
              <w:t xml:space="preserve">MNR 0 a 11</w:t>
            </w:r>
          </w:p>
        </w:tc>
      </w:tr>
      <w:tr>
        <w:trPr/>
        <w:tc>
          <w:tcPr>
            <w:tcW w:w="5000" w:type="pct"/>
          </w:tcPr>
          <w:p>
            <w:pPr/>
            <w:r>
              <w:rPr>
                <w:rFonts w:ascii="Arial" w:hAnsi="Arial" w:eastAsia="Arial" w:cs="Arial"/>
                <w:color w:val="000000"/>
                <w:sz w:val="18"/>
                <w:szCs w:val="18"/>
              </w:rPr>
              <w:t xml:space="preserve">Temporada Baja</w:t>
            </w:r>
          </w:p>
        </w:tc>
        <w:tc>
          <w:tcPr>
            <w:tcW w:w="5000" w:type="pct"/>
          </w:tcPr>
          <w:p>
            <w:pPr/>
            <w:r>
              <w:rPr>
                <w:rFonts w:ascii="Arial" w:hAnsi="Arial" w:eastAsia="Arial" w:cs="Arial"/>
                <w:color w:val="000000"/>
                <w:sz w:val="18"/>
                <w:szCs w:val="18"/>
              </w:rPr>
              <w:t xml:space="preserve">$ 1,909</w:t>
            </w:r>
          </w:p>
        </w:tc>
        <w:tc>
          <w:tcPr>
            <w:tcW w:w="5000" w:type="pct"/>
          </w:tcPr>
          <w:p>
            <w:pPr/>
            <w:r>
              <w:rPr>
                <w:rFonts w:ascii="Arial" w:hAnsi="Arial" w:eastAsia="Arial" w:cs="Arial"/>
                <w:color w:val="000000"/>
                <w:sz w:val="18"/>
                <w:szCs w:val="18"/>
              </w:rPr>
              <w:t xml:space="preserve">$ 2,019</w:t>
            </w:r>
          </w:p>
        </w:tc>
        <w:tc>
          <w:tcPr>
            <w:tcW w:w="5000" w:type="pct"/>
          </w:tcPr>
          <w:p>
            <w:pPr/>
            <w:r>
              <w:rPr>
                <w:rFonts w:ascii="Arial" w:hAnsi="Arial" w:eastAsia="Arial" w:cs="Arial"/>
                <w:color w:val="000000"/>
                <w:sz w:val="18"/>
                <w:szCs w:val="18"/>
              </w:rPr>
              <w:t xml:space="preserve">$ 2,229</w:t>
            </w:r>
          </w:p>
        </w:tc>
        <w:tc>
          <w:tcPr>
            <w:tcW w:w="5000" w:type="pct"/>
          </w:tcPr>
          <w:p>
            <w:pPr/>
            <w:r>
              <w:rPr>
                <w:rFonts w:ascii="Arial" w:hAnsi="Arial" w:eastAsia="Arial" w:cs="Arial"/>
                <w:color w:val="000000"/>
                <w:sz w:val="18"/>
                <w:szCs w:val="18"/>
              </w:rPr>
              <w:t xml:space="preserve">$ 3,039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$ 1,449</w:t>
            </w:r>
          </w:p>
        </w:tc>
      </w:tr>
      <w:tr>
        <w:trPr/>
        <w:tc>
          <w:tcPr>
            <w:tcW w:w="5000" w:type="pct"/>
          </w:tcPr>
          <w:p>
            <w:pPr/>
            <w:r>
              <w:rPr>
                <w:rFonts w:ascii="Arial" w:hAnsi="Arial" w:eastAsia="Arial" w:cs="Arial"/>
                <w:color w:val="000000"/>
                <w:sz w:val="18"/>
                <w:szCs w:val="18"/>
              </w:rPr>
              <w:t xml:space="preserve">Temporada Alta</w:t>
            </w:r>
          </w:p>
        </w:tc>
        <w:tc>
          <w:tcPr>
            <w:tcW w:w="5000" w:type="pct"/>
          </w:tcPr>
          <w:p>
            <w:pPr/>
            <w:r>
              <w:rPr>
                <w:rFonts w:ascii="Arial" w:hAnsi="Arial" w:eastAsia="Arial" w:cs="Arial"/>
                <w:color w:val="000000"/>
                <w:sz w:val="18"/>
                <w:szCs w:val="18"/>
              </w:rPr>
              <w:t xml:space="preserve">$ 1,949</w:t>
            </w:r>
          </w:p>
        </w:tc>
        <w:tc>
          <w:tcPr>
            <w:tcW w:w="5000" w:type="pct"/>
          </w:tcPr>
          <w:p>
            <w:pPr/>
            <w:r>
              <w:rPr>
                <w:rFonts w:ascii="Arial" w:hAnsi="Arial" w:eastAsia="Arial" w:cs="Arial"/>
                <w:color w:val="000000"/>
                <w:sz w:val="18"/>
                <w:szCs w:val="18"/>
              </w:rPr>
              <w:t xml:space="preserve">$ 2,069</w:t>
            </w:r>
          </w:p>
        </w:tc>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$ 3,179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$ 1,449</w:t>
            </w:r>
          </w:p>
        </w:tc>
      </w:tr>
      <w:tr>
        <w:trPr/>
        <w:tc>
          <w:tcPr>
            <w:tcW w:w="5000" w:type="pct"/>
          </w:tcPr>
          <w:p>
            <w:pPr/>
            <w:r>
              <w:rPr>
                <w:rFonts w:ascii="Arial" w:hAnsi="Arial" w:eastAsia="Arial" w:cs="Arial"/>
                <w:color w:val="000000"/>
                <w:sz w:val="18"/>
                <w:szCs w:val="18"/>
              </w:rPr>
              <w:t xml:space="preserve">Temporada Premium</w:t>
            </w:r>
          </w:p>
        </w:tc>
        <w:tc>
          <w:tcPr>
            <w:tcW w:w="5000" w:type="pct"/>
          </w:tcPr>
          <w:p>
            <w:pPr/>
            <w:r>
              <w:rPr>
                <w:rFonts w:ascii="Arial" w:hAnsi="Arial" w:eastAsia="Arial" w:cs="Arial"/>
                <w:color w:val="000000"/>
                <w:sz w:val="18"/>
                <w:szCs w:val="18"/>
              </w:rPr>
              <w:t xml:space="preserve">$ 1,979</w:t>
            </w:r>
          </w:p>
        </w:tc>
        <w:tc>
          <w:tcPr>
            <w:tcW w:w="5000" w:type="pct"/>
          </w:tcPr>
          <w:p>
            <w:pPr/>
            <w:r>
              <w:rPr>
                <w:rFonts w:ascii="Arial" w:hAnsi="Arial" w:eastAsia="Arial" w:cs="Arial"/>
                <w:color w:val="000000"/>
                <w:sz w:val="18"/>
                <w:szCs w:val="18"/>
              </w:rPr>
              <w:t xml:space="preserve">$ 2,109</w:t>
            </w:r>
          </w:p>
        </w:tc>
        <w:tc>
          <w:tcPr>
            <w:tcW w:w="5000" w:type="pct"/>
          </w:tcPr>
          <w:p>
            <w:pPr/>
            <w:r>
              <w:rPr>
                <w:rFonts w:ascii="Arial" w:hAnsi="Arial" w:eastAsia="Arial" w:cs="Arial"/>
                <w:color w:val="000000"/>
                <w:sz w:val="18"/>
                <w:szCs w:val="18"/>
              </w:rPr>
              <w:t xml:space="preserve">$ 2,359</w:t>
            </w:r>
          </w:p>
        </w:tc>
        <w:tc>
          <w:tcPr>
            <w:tcW w:w="5000" w:type="pct"/>
          </w:tcPr>
          <w:p>
            <w:pPr/>
            <w:r>
              <w:rPr>
                <w:rFonts w:ascii="Arial" w:hAnsi="Arial" w:eastAsia="Arial" w:cs="Arial"/>
                <w:color w:val="000000"/>
                <w:sz w:val="18"/>
                <w:szCs w:val="18"/>
              </w:rPr>
              <w:t xml:space="preserve">$ 3,299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$ 1,449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Suplementos</w:t>
            </w:r>
          </w:p>
        </w:tc>
        <w:tc>
          <w:tcPr>
            <w:tcW w:w="5000" w:type="pct"/>
          </w:tcPr>
          <w:p>
            <w:pPr/>
            <w:r>
              <w:rPr>
                <w:rFonts w:ascii="Arial" w:hAnsi="Arial" w:eastAsia="Arial" w:cs="Arial"/>
                <w:color w:val="000000"/>
                <w:sz w:val="18"/>
                <w:szCs w:val="18"/>
              </w:rPr>
              <w:t xml:space="preserve">Consultar por temporada alta</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itinerario podría ser modificado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CATEGORÍA 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Sheraton Centre Toronto</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Fallsview Hotel</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Sheraton Ottawa</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Hilton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Fairmont Queen Elizabeth</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b w:val="1"/>
                <w:bCs w:val="1"/>
              </w:rPr>
              <w:t xml:space="preserve">CATEGORÍA B</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Chelsea Hotel</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 Niagara Falls</w:t>
            </w:r>
          </w:p>
        </w:tc>
        <w:tc>
          <w:tcPr>
            <w:tcW w:w="5000" w:type="pct"/>
          </w:tcPr>
          <w:p>
            <w:pPr/>
            <w:r>
              <w:rPr>
                <w:rFonts w:ascii="Arial" w:hAnsi="Arial" w:eastAsia="Arial" w:cs="Arial"/>
                <w:color w:val="000000"/>
                <w:sz w:val="18"/>
                <w:szCs w:val="18"/>
              </w:rPr>
              <w:t xml:space="preserve">Niágara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Ottawa Embassy Hotel and Suites</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Pur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Hampton Inn Montreal Downtown</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Toronto – Montreal – México </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Servicio de 1 maleta por persona </w:t>
      </w:r>
    </w:p>
    <w:p>
      <w:pPr>
        <w:jc w:val="start"/>
      </w:pPr>
      <w:r>
        <w:rPr>
          <w:rFonts w:ascii="Arial" w:hAnsi="Arial" w:eastAsia="Arial" w:cs="Arial"/>
          <w:sz w:val="18"/>
          <w:szCs w:val="18"/>
        </w:rPr>
        <w:t xml:space="preserve">  ● 06 desayunos en hotel (según mencionado)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Transporte con vehículos según el número de pasajeros</w:t>
      </w:r>
    </w:p>
    <w:p>
      <w:pPr>
        <w:jc w:val="start"/>
      </w:pPr>
      <w:r>
        <w:rPr>
          <w:rFonts w:ascii="Arial" w:hAnsi="Arial" w:eastAsia="Arial" w:cs="Arial"/>
          <w:sz w:val="18"/>
          <w:szCs w:val="18"/>
        </w:rPr>
        <w:t xml:space="preserve">  ● El guía podrá ser el chofer al mismo tiempo</w:t>
      </w:r>
    </w:p>
    <w:p>
      <w:pPr>
        <w:jc w:val="start"/>
      </w:pPr>
      <w:r>
        <w:rPr>
          <w:rFonts w:ascii="Arial" w:hAnsi="Arial" w:eastAsia="Arial" w:cs="Arial"/>
          <w:sz w:val="18"/>
          <w:szCs w:val="18"/>
        </w:rPr>
        <w:t xml:space="preserve">  ● 01 comida:</w:t>
      </w:r>
    </w:p>
    <w:p>
      <w:pPr>
        <w:jc w:val="start"/>
      </w:pPr>
      <w:r>
        <w:rPr>
          <w:rFonts w:ascii="Arial" w:hAnsi="Arial" w:eastAsia="Arial" w:cs="Arial"/>
          <w:sz w:val="18"/>
          <w:szCs w:val="18"/>
        </w:rPr>
        <w:t xml:space="preserve">  ● Almuerzo típico en Cabaña de miel de arce Chez Dany</w:t>
      </w:r>
    </w:p>
    <w:p>
      <w:pPr>
        <w:jc w:val="start"/>
      </w:pPr>
      <w:r>
        <w:rPr>
          <w:rFonts w:ascii="Arial" w:hAnsi="Arial" w:eastAsia="Arial" w:cs="Arial"/>
          <w:sz w:val="18"/>
          <w:szCs w:val="18"/>
        </w:rPr>
        <w:t xml:space="preserve">  ● Visitas panorámicas en Toronto, Ottawa, Quebec, Montreal</w:t>
      </w:r>
    </w:p>
    <w:p>
      <w:pPr>
        <w:jc w:val="start"/>
      </w:pPr>
      <w:r>
        <w:rPr>
          <w:rFonts w:ascii="Arial" w:hAnsi="Arial" w:eastAsia="Arial" w:cs="Arial"/>
          <w:sz w:val="18"/>
          <w:szCs w:val="18"/>
        </w:rPr>
        <w:t xml:space="preserve">  ● Actividades:</w:t>
      </w:r>
    </w:p>
    <w:p>
      <w:pPr>
        <w:jc w:val="start"/>
      </w:pPr>
      <w:r>
        <w:rPr>
          <w:rFonts w:ascii="Arial" w:hAnsi="Arial" w:eastAsia="Arial" w:cs="Arial"/>
          <w:sz w:val="18"/>
          <w:szCs w:val="18"/>
        </w:rPr>
        <w:t xml:space="preserve">  ● Paseo en barco Hornblower Niagara</w:t>
      </w:r>
    </w:p>
    <w:p>
      <w:pPr>
        <w:jc w:val="start"/>
      </w:pPr>
      <w:r>
        <w:rPr>
          <w:rFonts w:ascii="Arial" w:hAnsi="Arial" w:eastAsia="Arial" w:cs="Arial"/>
          <w:sz w:val="18"/>
          <w:szCs w:val="18"/>
        </w:rPr>
        <w:t xml:space="preserve">  ● Paseo en barco 1000 Islas</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4F1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58DA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72AED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bq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2025-04-15T06:28:28-06:00</dcterms:created>
  <dcterms:modified xsi:type="dcterms:W3CDTF">2025-04-15T06:28:28-06:00</dcterms:modified>
</cp:coreProperties>
</file>

<file path=docProps/custom.xml><?xml version="1.0" encoding="utf-8"?>
<Properties xmlns="http://schemas.openxmlformats.org/officeDocument/2006/custom-properties" xmlns:vt="http://schemas.openxmlformats.org/officeDocument/2006/docPropsVTypes"/>
</file>