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Bonjour Quebec</w:t>
      </w:r>
    </w:p>
    <w:p>
      <w:pPr>
        <w:jc w:val="start"/>
      </w:pPr>
      <w:r>
        <w:rPr>
          <w:rFonts w:ascii="Arial" w:hAnsi="Arial" w:eastAsia="Arial" w:cs="Arial"/>
          <w:sz w:val="22.5"/>
          <w:szCs w:val="22.5"/>
          <w:b w:val="1"/>
          <w:bCs w:val="1"/>
        </w:rPr>
        <w:t xml:space="preserve">MT-41559  </w:t>
      </w:r>
      <w:r>
        <w:rPr>
          <w:rFonts w:ascii="Arial" w:hAnsi="Arial" w:eastAsia="Arial" w:cs="Arial"/>
          <w:sz w:val="22.5"/>
          <w:szCs w:val="22.5"/>
        </w:rPr>
        <w:t xml:space="preserve">- Web: </w:t>
      </w:r>
      <w:hyperlink r:id="rId7" w:history="1">
        <w:r>
          <w:rPr>
            <w:color w:val="blue"/>
          </w:rPr>
          <w:t xml:space="preserve">https://viaje.mt/jnugb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CIUDAD DE MÉXICO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3 horas antes en el aeropuerto de la ciudad de México para tomar el vuelo con destino a la ciudad de Quebec.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QUEBEC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a pie para vivir la historia y los secretos de esta preciosa ciudad. La ciudad amurallada, la parte alta y baja, la Plaza de Armas, la Plaza Royal. El Parlamento de la provincia. Tiempo libre, aproveche para recorrer las simpáticas calles de esta bella y romántica ciudad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QUEBEC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aconsejamos visitar la costa de Beaupre en donde podrá observar la ebullición de estos productores agrícolas y sus bellísimos pueblos, la Costa de Beaupré con su camino real y sus antiguas casas rurales, el magnífico Canyon de Santa Ana que con su bella cascada en un decorado natural. Las Cataratas Montmorency que con sus 83 metros de altura son más altas que el Niagara.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excursión de contrastes que seguramente satisfará a los más exigentes!  Tiempo libre. (Tour no Incluido)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QUEBEC DIA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Desayuno, para este último día recomendamos visitar el santuario de SAINTE ANNE DE BEAUPRE es el lugar más antiguo de peregrinación de América del norte, el Santuario ha estado dando la bienvenida a personas de todos los ámbitos de la vida durante más de 350 años.  En este lugar podrás descubrir la historia a través de sus numerosas obras maestras artísticas de la basílica. (Tour no Incluido)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QUEBEC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Quebec para tomar su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$1,099.00</w:t>
            </w:r>
          </w:p>
        </w:tc>
        <w:tc>
          <w:tcPr>
            <w:tcW w:w="5000" w:type="pct"/>
          </w:tcPr>
          <w:p>
            <w:pPr/>
            <w:r>
              <w:rPr>
                <w:rFonts w:ascii="Arial" w:hAnsi="Arial" w:eastAsia="Arial" w:cs="Arial"/>
                <w:color w:val="000000"/>
                <w:sz w:val="18"/>
                <w:szCs w:val="18"/>
              </w:rPr>
              <w:t xml:space="preserve">$1,259.00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$2,259.00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$1,199.00</w:t>
            </w:r>
          </w:p>
        </w:tc>
        <w:tc>
          <w:tcPr>
            <w:tcW w:w="5000" w:type="pct"/>
          </w:tcPr>
          <w:p>
            <w:pPr/>
            <w:r>
              <w:rPr>
                <w:rFonts w:ascii="Arial" w:hAnsi="Arial" w:eastAsia="Arial" w:cs="Arial"/>
                <w:color w:val="000000"/>
                <w:sz w:val="18"/>
                <w:szCs w:val="18"/>
              </w:rPr>
              <w:t xml:space="preserve">$1,299.00</w:t>
            </w:r>
          </w:p>
        </w:tc>
        <w:tc>
          <w:tcPr>
            <w:tcW w:w="5000" w:type="pct"/>
          </w:tcPr>
          <w:p>
            <w:pPr/>
            <w:r>
              <w:rPr>
                <w:rFonts w:ascii="Arial" w:hAnsi="Arial" w:eastAsia="Arial" w:cs="Arial"/>
                <w:color w:val="000000"/>
                <w:sz w:val="18"/>
                <w:szCs w:val="18"/>
              </w:rPr>
              <w:t xml:space="preserve">$1,479.00</w:t>
            </w:r>
          </w:p>
        </w:tc>
        <w:tc>
          <w:tcPr>
            <w:tcW w:w="5000" w:type="pct"/>
          </w:tcPr>
          <w:p>
            <w:pPr/>
            <w:r>
              <w:rPr>
                <w:rFonts w:ascii="Arial" w:hAnsi="Arial" w:eastAsia="Arial" w:cs="Arial"/>
                <w:color w:val="000000"/>
                <w:sz w:val="18"/>
                <w:szCs w:val="18"/>
              </w:rPr>
              <w:t xml:space="preserve">$2,099.00</w:t>
            </w:r>
          </w:p>
        </w:tc>
        <w:tc>
          <w:tcPr>
            <w:tcW w:w="5000" w:type="pct"/>
          </w:tcPr>
          <w:p>
            <w:pPr/>
            <w:r>
              <w:rPr>
                <w:rFonts w:ascii="Arial" w:hAnsi="Arial" w:eastAsia="Arial" w:cs="Arial"/>
                <w:color w:val="000000"/>
                <w:sz w:val="18"/>
                <w:szCs w:val="18"/>
              </w:rPr>
              <w:t xml:space="preserve">$999.00</w:t>
            </w:r>
          </w:p>
        </w:tc>
      </w:tr>
      <w:tr>
        <w:trPr/>
        <w:tc>
          <w:tcPr>
            <w:tcW w:w="5000" w:type="pct"/>
          </w:tcPr>
          <w:p>
            <w:pPr/>
            <w:r>
              <w:rPr>
                <w:rFonts w:ascii="Arial" w:hAnsi="Arial" w:eastAsia="Arial" w:cs="Arial"/>
                <w:color w:val="000000"/>
                <w:sz w:val="18"/>
                <w:szCs w:val="18"/>
              </w:rPr>
              <w:t xml:space="preserve">TRAVELODGE</w:t>
            </w:r>
          </w:p>
        </w:tc>
        <w:tc>
          <w:tcPr>
            <w:tcW w:w="5000" w:type="pct"/>
          </w:tcPr>
          <w:p>
            <w:pPr/>
            <w:r>
              <w:rPr>
                <w:rFonts w:ascii="Arial" w:hAnsi="Arial" w:eastAsia="Arial" w:cs="Arial"/>
                <w:color w:val="000000"/>
                <w:sz w:val="18"/>
                <w:szCs w:val="18"/>
              </w:rPr>
              <w:t xml:space="preserve">$1,199.00</w:t>
            </w:r>
          </w:p>
        </w:tc>
        <w:tc>
          <w:tcPr>
            <w:tcW w:w="5000" w:type="pct"/>
          </w:tcPr>
          <w:p>
            <w:pPr/>
            <w:r>
              <w:rPr>
                <w:rFonts w:ascii="Arial" w:hAnsi="Arial" w:eastAsia="Arial" w:cs="Arial"/>
                <w:color w:val="000000"/>
                <w:sz w:val="18"/>
                <w:szCs w:val="18"/>
              </w:rPr>
              <w:t xml:space="preserve">$1,399.00</w:t>
            </w:r>
          </w:p>
        </w:tc>
        <w:tc>
          <w:tcPr>
            <w:tcW w:w="5000" w:type="pct"/>
          </w:tcPr>
          <w:p>
            <w:pPr/>
            <w:r>
              <w:rPr>
                <w:rFonts w:ascii="Arial" w:hAnsi="Arial" w:eastAsia="Arial" w:cs="Arial"/>
                <w:color w:val="000000"/>
                <w:sz w:val="18"/>
                <w:szCs w:val="18"/>
              </w:rPr>
              <w:t xml:space="preserve">$1,599.00</w:t>
            </w:r>
          </w:p>
        </w:tc>
        <w:tc>
          <w:tcPr>
            <w:tcW w:w="5000" w:type="pct"/>
          </w:tcPr>
          <w:p>
            <w:pPr/>
            <w:r>
              <w:rPr>
                <w:rFonts w:ascii="Arial" w:hAnsi="Arial" w:eastAsia="Arial" w:cs="Arial"/>
                <w:color w:val="000000"/>
                <w:sz w:val="18"/>
                <w:szCs w:val="18"/>
              </w:rPr>
              <w:t xml:space="preserve">$2,299.00</w:t>
            </w:r>
          </w:p>
        </w:tc>
        <w:tc>
          <w:tcPr>
            <w:tcW w:w="5000" w:type="pct"/>
          </w:tcPr>
          <w:p>
            <w:pPr/>
            <w:r>
              <w:rPr>
                <w:rFonts w:ascii="Arial" w:hAnsi="Arial" w:eastAsia="Arial" w:cs="Arial"/>
                <w:color w:val="000000"/>
                <w:sz w:val="18"/>
                <w:szCs w:val="18"/>
              </w:rPr>
              <w:t xml:space="preserve">$1,099.00</w:t>
            </w:r>
          </w:p>
        </w:tc>
      </w:tr>
      <w:tr>
        <w:trPr/>
        <w:tc>
          <w:tcPr>
            <w:tcW w:w="5000" w:type="pct"/>
          </w:tcPr>
          <w:p>
            <w:pPr/>
            <w:r>
              <w:rPr>
                <w:rFonts w:ascii="Arial" w:hAnsi="Arial" w:eastAsia="Arial" w:cs="Arial"/>
                <w:color w:val="000000"/>
                <w:sz w:val="18"/>
                <w:szCs w:val="18"/>
              </w:rPr>
              <w:t xml:space="preserve">LE CONCORDE</w:t>
            </w:r>
          </w:p>
        </w:tc>
        <w:tc>
          <w:tcPr>
            <w:tcW w:w="5000" w:type="pct"/>
          </w:tcPr>
          <w:p>
            <w:pPr/>
            <w:r>
              <w:rPr>
                <w:rFonts w:ascii="Arial" w:hAnsi="Arial" w:eastAsia="Arial" w:cs="Arial"/>
                <w:color w:val="000000"/>
                <w:sz w:val="18"/>
                <w:szCs w:val="18"/>
              </w:rPr>
              <w:t xml:space="preserve">$1,299.00</w:t>
            </w:r>
          </w:p>
        </w:tc>
        <w:tc>
          <w:tcPr>
            <w:tcW w:w="5000" w:type="pct"/>
          </w:tcPr>
          <w:p>
            <w:pPr/>
            <w:r>
              <w:rPr>
                <w:rFonts w:ascii="Arial" w:hAnsi="Arial" w:eastAsia="Arial" w:cs="Arial"/>
                <w:color w:val="000000"/>
                <w:sz w:val="18"/>
                <w:szCs w:val="18"/>
              </w:rPr>
              <w:t xml:space="preserve">$1,499.00</w:t>
            </w:r>
          </w:p>
        </w:tc>
        <w:tc>
          <w:tcPr>
            <w:tcW w:w="5000" w:type="pct"/>
          </w:tcPr>
          <w:p>
            <w:pPr/>
            <w:r>
              <w:rPr>
                <w:rFonts w:ascii="Arial" w:hAnsi="Arial" w:eastAsia="Arial" w:cs="Arial"/>
                <w:color w:val="000000"/>
                <w:sz w:val="18"/>
                <w:szCs w:val="18"/>
              </w:rPr>
              <w:t xml:space="preserve">$1,699.00</w:t>
            </w:r>
          </w:p>
        </w:tc>
        <w:tc>
          <w:tcPr>
            <w:tcW w:w="5000" w:type="pct"/>
          </w:tcPr>
          <w:p>
            <w:pPr/>
            <w:r>
              <w:rPr>
                <w:rFonts w:ascii="Arial" w:hAnsi="Arial" w:eastAsia="Arial" w:cs="Arial"/>
                <w:color w:val="000000"/>
                <w:sz w:val="18"/>
                <w:szCs w:val="18"/>
              </w:rPr>
              <w:t xml:space="preserve">$2,599.00</w:t>
            </w:r>
          </w:p>
        </w:tc>
        <w:tc>
          <w:tcPr>
            <w:tcW w:w="5000" w:type="pct"/>
          </w:tcPr>
          <w:p>
            <w:pPr/>
            <w:r>
              <w:rPr>
                <w:rFonts w:ascii="Arial" w:hAnsi="Arial" w:eastAsia="Arial" w:cs="Arial"/>
                <w:color w:val="000000"/>
                <w:sz w:val="18"/>
                <w:szCs w:val="18"/>
              </w:rPr>
              <w:t xml:space="preserve">$1,199.00</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Es necesario un mínimo de pasajeros para operar. Consultar con su ejecutivo</w:t>
      </w:r>
      <w:r>
        <w:rPr>
          <w:rFonts w:ascii="Arial" w:hAnsi="Arial" w:eastAsia="Arial" w:cs="Arial"/>
          <w:color w:val="000000"/>
          <w:sz w:val="18"/>
          <w:szCs w:val="18"/>
        </w:rPr>
        <w:t xml:space="preserve">– Precios indicados en USD, pagaderos en Moneda Nacional al tipo de cambio del día.-Máximo 4 persona por habitación entre adultos y menores.– La tarifa de Menor aplica de 2 - 09 Años– Mega Travel se encuentra sujeto a las políticas y restricciones que imponga el gobierno canadiense para reapertura de fronteras</w:t>
      </w:r>
      <w:r>
        <w:rPr>
          <w:rFonts w:ascii="Arial" w:hAnsi="Arial" w:eastAsia="Arial" w:cs="Arial"/>
          <w:color w:val="000000"/>
        </w:rPr>
        <w:t xml:space="preserve">–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Ambassadeur</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Travelodge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Le Concorde</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Quebec – México </w:t>
      </w:r>
    </w:p>
    <w:p>
      <w:pPr>
        <w:jc w:val="start"/>
      </w:pPr>
      <w:r>
        <w:rPr>
          <w:rFonts w:ascii="Arial" w:hAnsi="Arial" w:eastAsia="Arial" w:cs="Arial"/>
          <w:sz w:val="18"/>
          <w:szCs w:val="18"/>
        </w:rPr>
        <w:t xml:space="preserve">  ● 03 noches de alojamiento en Quebec</w:t>
      </w:r>
    </w:p>
    <w:p>
      <w:pPr>
        <w:jc w:val="start"/>
      </w:pPr>
      <w:r>
        <w:rPr>
          <w:rFonts w:ascii="Arial" w:hAnsi="Arial" w:eastAsia="Arial" w:cs="Arial"/>
          <w:sz w:val="18"/>
          <w:szCs w:val="18"/>
        </w:rPr>
        <w:t xml:space="preserve">  ● Traslados aeropuerto – hotel – aeropuerto  </w:t>
      </w:r>
    </w:p>
    <w:p>
      <w:pPr>
        <w:jc w:val="start"/>
      </w:pPr>
      <w:r>
        <w:rPr>
          <w:rFonts w:ascii="Arial" w:hAnsi="Arial" w:eastAsia="Arial" w:cs="Arial"/>
          <w:sz w:val="18"/>
          <w:szCs w:val="18"/>
        </w:rPr>
        <w:t xml:space="preserve">  ● Desayuno Continental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Tarifas sujetas a cambios y disponibilidad sin previo aviso.</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Verificar acomodo según la categoría del Hotel</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F1D7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13E9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82835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nug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2025-04-15T06:28:46-06:00</dcterms:created>
  <dcterms:modified xsi:type="dcterms:W3CDTF">2025-04-15T06:28:46-06:00</dcterms:modified>
</cp:coreProperties>
</file>

<file path=docProps/custom.xml><?xml version="1.0" encoding="utf-8"?>
<Properties xmlns="http://schemas.openxmlformats.org/officeDocument/2006/custom-properties" xmlns:vt="http://schemas.openxmlformats.org/officeDocument/2006/docPropsVTypes"/>
</file>