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Perla de Canadá con Vía Rail</w:t>
      </w:r>
    </w:p>
    <w:p>
      <w:pPr>
        <w:jc w:val="start"/>
      </w:pPr>
      <w:r>
        <w:rPr>
          <w:rFonts w:ascii="Arial" w:hAnsi="Arial" w:eastAsia="Arial" w:cs="Arial"/>
          <w:sz w:val="22.5"/>
          <w:szCs w:val="22.5"/>
          <w:b w:val="1"/>
          <w:bCs w:val="1"/>
        </w:rPr>
        <w:t xml:space="preserve">MT-41579  </w:t>
      </w:r>
      <w:r>
        <w:rPr>
          <w:rFonts w:ascii="Arial" w:hAnsi="Arial" w:eastAsia="Arial" w:cs="Arial"/>
          <w:sz w:val="22.5"/>
          <w:szCs w:val="22.5"/>
        </w:rPr>
        <w:t xml:space="preserve">- Web: </w:t>
      </w:r>
      <w:hyperlink r:id="rId7" w:history="1">
        <w:r>
          <w:rPr>
            <w:color w:val="blue"/>
          </w:rPr>
          <w:t xml:space="preserve">https://viaje.mt/qeeln</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 hasta 30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Quebec.</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Montreal. Llegada, recepción, asistencia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Visita panorámica de Montreal, gran urbe canadiense que después de París es la ciudad más grande de habla francesa del mundo y en la cual tendrá la oportunidad de ver su estadio olímpico, sede de los juegos olímpicos de 1976; el oratorio de San José (Entrada no incluida), catalogado como el más grande en el mundo dedicado al Santo.  En el viejo Montreal la plaza de armas, el viejo puerto, la basílica Notre Dame (entrada no incluida) y la plaza Jaques Cartier.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MONTREAL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A la hora indicada traslado hacia la estación de tren VIA RAIL para tomar camino a la ciudad de Quebec. Dia Libre para realizar actividades en la ciudad de Quebec, sugerimos visitar los siguientes lugares emblemáticos de esta hermosa ciudad, un vecindario histórico y lleno de vida donde se encuentra el encantador barrio Petit-Champlain, la Plaza Real, la iglesia de Notre-Dame-Des-Victoires, La Basílica Catedral de Notre-Dame de Québec, el histórico Château Frontenact diseñado en un estilo Châteauesque, es uno de los íconos de la ciudad Quebec y el uno de los hoteles más fotografiados del mundo. A un costado se encuentra la Terraza Dufferin donde se aprecia el rio San Lorenzo y la ciudad de Levis.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Dia libre para seguir explorando la maravillosa ciudad de Quebec sugerimos realizar el city tour de la ciudad (no incluido), Salida a la estación de trenes VIA RAIL (traslado por cuenta del pasajero) para tomar camino de vuelta a la ciudad de Montreal,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Dia libre para actividades personales en esta magnífica ciudad. Sugerimos una visita de la ciudad subterránea, el jardin botanico, reconocido como uno de los más importantes del mundo, o visitar uno de los mercados públicos donde agricultores y artesanos de la alimentación venden sus productos.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MONTREAL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Desayuno continental (según horario de vuelo). A la hora coordinada, traslado hacia el Aeropuerto. Nos despedimos y les deseamos un muy buen viaje de vuelta a casa.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FAUBOURG MONTREAL</w:t>
            </w:r>
          </w:p>
        </w:tc>
        <w:tc>
          <w:tcPr>
            <w:tcW w:w="5000" w:type="pct"/>
          </w:tcPr>
          <w:p>
            <w:pPr/>
            <w:r>
              <w:rPr>
                <w:rFonts w:ascii="Arial" w:hAnsi="Arial" w:eastAsia="Arial" w:cs="Arial"/>
                <w:color w:val="000000"/>
                <w:sz w:val="18"/>
                <w:szCs w:val="18"/>
              </w:rPr>
              <w:t xml:space="preserve">$1,499</w:t>
            </w:r>
          </w:p>
        </w:tc>
        <w:tc>
          <w:tcPr>
            <w:tcW w:w="5000" w:type="pct"/>
          </w:tcPr>
          <w:p>
            <w:pPr/>
            <w:r>
              <w:rPr>
                <w:rFonts w:ascii="Arial" w:hAnsi="Arial" w:eastAsia="Arial" w:cs="Arial"/>
                <w:color w:val="000000"/>
                <w:sz w:val="18"/>
                <w:szCs w:val="18"/>
              </w:rPr>
              <w:t xml:space="preserve">$1,559</w:t>
            </w:r>
          </w:p>
        </w:tc>
        <w:tc>
          <w:tcPr>
            <w:tcW w:w="5000" w:type="pct"/>
          </w:tcPr>
          <w:p>
            <w:pPr/>
            <w:r>
              <w:rPr>
                <w:rFonts w:ascii="Arial" w:hAnsi="Arial" w:eastAsia="Arial" w:cs="Arial"/>
                <w:color w:val="000000"/>
                <w:sz w:val="18"/>
                <w:szCs w:val="18"/>
              </w:rPr>
              <w:t xml:space="preserve">$1,619</w:t>
            </w:r>
          </w:p>
        </w:tc>
        <w:tc>
          <w:tcPr>
            <w:tcW w:w="5000" w:type="pct"/>
          </w:tcPr>
          <w:p>
            <w:pPr/>
            <w:r>
              <w:rPr>
                <w:rFonts w:ascii="Arial" w:hAnsi="Arial" w:eastAsia="Arial" w:cs="Arial"/>
                <w:color w:val="000000"/>
                <w:sz w:val="18"/>
                <w:szCs w:val="18"/>
              </w:rPr>
              <w:t xml:space="preserve">$1,969</w:t>
            </w:r>
          </w:p>
        </w:tc>
        <w:tc>
          <w:tcPr>
            <w:tcW w:w="5000" w:type="pct"/>
          </w:tcPr>
          <w:p>
            <w:pPr/>
            <w:r>
              <w:rPr>
                <w:rFonts w:ascii="Arial" w:hAnsi="Arial" w:eastAsia="Arial" w:cs="Arial"/>
                <w:color w:val="000000"/>
                <w:sz w:val="18"/>
                <w:szCs w:val="18"/>
              </w:rPr>
              <w:t xml:space="preserve">$1,279</w:t>
            </w:r>
          </w:p>
        </w:tc>
      </w:tr>
      <w:tr>
        <w:trPr/>
        <w:tc>
          <w:tcPr>
            <w:tcW w:w="5000" w:type="pct"/>
          </w:tcPr>
          <w:p>
            <w:pPr/>
            <w:r>
              <w:rPr>
                <w:rFonts w:ascii="Arial" w:hAnsi="Arial" w:eastAsia="Arial" w:cs="Arial"/>
                <w:color w:val="000000"/>
                <w:sz w:val="18"/>
                <w:szCs w:val="18"/>
              </w:rPr>
              <w:t xml:space="preserve">UNIVERSEL MONTREAL</w:t>
            </w:r>
          </w:p>
        </w:tc>
        <w:tc>
          <w:tcPr>
            <w:tcW w:w="5000" w:type="pct"/>
          </w:tcPr>
          <w:p>
            <w:pPr/>
            <w:r>
              <w:rPr>
                <w:rFonts w:ascii="Arial" w:hAnsi="Arial" w:eastAsia="Arial" w:cs="Arial"/>
                <w:color w:val="000000"/>
                <w:sz w:val="18"/>
                <w:szCs w:val="18"/>
              </w:rPr>
              <w:t xml:space="preserve">$1,579</w:t>
            </w:r>
          </w:p>
        </w:tc>
        <w:tc>
          <w:tcPr>
            <w:tcW w:w="5000" w:type="pct"/>
          </w:tcPr>
          <w:p>
            <w:pPr/>
            <w:r>
              <w:rPr>
                <w:rFonts w:ascii="Arial" w:hAnsi="Arial" w:eastAsia="Arial" w:cs="Arial"/>
                <w:color w:val="000000"/>
                <w:sz w:val="18"/>
                <w:szCs w:val="18"/>
              </w:rPr>
              <w:t xml:space="preserve">$1,669</w:t>
            </w:r>
          </w:p>
        </w:tc>
        <w:tc>
          <w:tcPr>
            <w:tcW w:w="5000" w:type="pct"/>
          </w:tcPr>
          <w:p>
            <w:pPr/>
            <w:r>
              <w:rPr>
                <w:rFonts w:ascii="Arial" w:hAnsi="Arial" w:eastAsia="Arial" w:cs="Arial"/>
                <w:color w:val="000000"/>
                <w:sz w:val="18"/>
                <w:szCs w:val="18"/>
              </w:rPr>
              <w:t xml:space="preserve">$1,759</w:t>
            </w:r>
          </w:p>
        </w:tc>
        <w:tc>
          <w:tcPr>
            <w:tcW w:w="5000" w:type="pct"/>
          </w:tcPr>
          <w:p>
            <w:pPr/>
            <w:r>
              <w:rPr>
                <w:rFonts w:ascii="Arial" w:hAnsi="Arial" w:eastAsia="Arial" w:cs="Arial"/>
                <w:color w:val="000000"/>
                <w:sz w:val="18"/>
                <w:szCs w:val="18"/>
              </w:rPr>
              <w:t xml:space="preserve">$2,229</w:t>
            </w:r>
          </w:p>
        </w:tc>
        <w:tc>
          <w:tcPr>
            <w:tcW w:w="5000" w:type="pct"/>
          </w:tcPr>
          <w:p>
            <w:pPr/>
            <w:r>
              <w:rPr>
                <w:rFonts w:ascii="Arial" w:hAnsi="Arial" w:eastAsia="Arial" w:cs="Arial"/>
                <w:color w:val="000000"/>
                <w:sz w:val="18"/>
                <w:szCs w:val="18"/>
              </w:rPr>
              <w:t xml:space="preserve">$1,319</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$1,589</w:t>
            </w:r>
          </w:p>
        </w:tc>
        <w:tc>
          <w:tcPr>
            <w:tcW w:w="5000" w:type="pct"/>
          </w:tcPr>
          <w:p>
            <w:pPr/>
            <w:r>
              <w:rPr>
                <w:rFonts w:ascii="Arial" w:hAnsi="Arial" w:eastAsia="Arial" w:cs="Arial"/>
                <w:color w:val="000000"/>
                <w:sz w:val="18"/>
                <w:szCs w:val="18"/>
              </w:rPr>
              <w:t xml:space="preserve">$1,659</w:t>
            </w:r>
          </w:p>
        </w:tc>
        <w:tc>
          <w:tcPr>
            <w:tcW w:w="5000" w:type="pct"/>
          </w:tcPr>
          <w:p>
            <w:pPr/>
            <w:r>
              <w:rPr>
                <w:rFonts w:ascii="Arial" w:hAnsi="Arial" w:eastAsia="Arial" w:cs="Arial"/>
                <w:color w:val="000000"/>
                <w:sz w:val="18"/>
                <w:szCs w:val="18"/>
              </w:rPr>
              <w:t xml:space="preserve">$1,729</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$1,329</w:t>
            </w:r>
          </w:p>
        </w:tc>
      </w:tr>
      <w:tr>
        <w:trPr/>
        <w:tc>
          <w:tcPr>
            <w:tcW w:w="5000" w:type="pct"/>
          </w:tcPr>
          <w:p>
            <w:pPr/>
            <w:r>
              <w:rPr>
                <w:rFonts w:ascii="Arial" w:hAnsi="Arial" w:eastAsia="Arial" w:cs="Arial"/>
                <w:color w:val="000000"/>
                <w:sz w:val="18"/>
                <w:szCs w:val="18"/>
              </w:rPr>
              <w:t xml:space="preserve">TERRASSE ROYALE</w:t>
            </w:r>
          </w:p>
        </w:tc>
        <w:tc>
          <w:tcPr>
            <w:tcW w:w="5000" w:type="pct"/>
          </w:tcPr>
          <w:p>
            <w:pPr/>
            <w:r>
              <w:rPr>
                <w:rFonts w:ascii="Arial" w:hAnsi="Arial" w:eastAsia="Arial" w:cs="Arial"/>
                <w:color w:val="000000"/>
                <w:sz w:val="18"/>
                <w:szCs w:val="18"/>
              </w:rPr>
              <w:t xml:space="preserve">$1,599</w:t>
            </w:r>
          </w:p>
        </w:tc>
        <w:tc>
          <w:tcPr>
            <w:tcW w:w="5000" w:type="pct"/>
          </w:tcPr>
          <w:p>
            <w:pPr/>
            <w:r>
              <w:rPr>
                <w:rFonts w:ascii="Arial" w:hAnsi="Arial" w:eastAsia="Arial" w:cs="Arial"/>
                <w:color w:val="000000"/>
                <w:sz w:val="18"/>
                <w:szCs w:val="18"/>
              </w:rPr>
              <w:t xml:space="preserve">$1,679</w:t>
            </w:r>
          </w:p>
        </w:tc>
        <w:tc>
          <w:tcPr>
            <w:tcW w:w="5000" w:type="pct"/>
          </w:tcPr>
          <w:p>
            <w:pPr/>
            <w:r>
              <w:rPr>
                <w:rFonts w:ascii="Arial" w:hAnsi="Arial" w:eastAsia="Arial" w:cs="Arial"/>
                <w:color w:val="000000"/>
                <w:sz w:val="18"/>
                <w:szCs w:val="18"/>
              </w:rPr>
              <w:t xml:space="preserve">$1,779</w:t>
            </w:r>
          </w:p>
        </w:tc>
        <w:tc>
          <w:tcPr>
            <w:tcW w:w="5000" w:type="pct"/>
          </w:tcPr>
          <w:p>
            <w:pPr/>
            <w:r>
              <w:rPr>
                <w:rFonts w:ascii="Arial" w:hAnsi="Arial" w:eastAsia="Arial" w:cs="Arial"/>
                <w:color w:val="000000"/>
                <w:sz w:val="18"/>
                <w:szCs w:val="18"/>
              </w:rPr>
              <w:t xml:space="preserve">$2,269</w:t>
            </w:r>
          </w:p>
        </w:tc>
        <w:tc>
          <w:tcPr>
            <w:tcW w:w="5000" w:type="pct"/>
          </w:tcPr>
          <w:p>
            <w:pPr/>
            <w:r>
              <w:rPr>
                <w:rFonts w:ascii="Arial" w:hAnsi="Arial" w:eastAsia="Arial" w:cs="Arial"/>
                <w:color w:val="000000"/>
                <w:sz w:val="18"/>
                <w:szCs w:val="18"/>
              </w:rPr>
              <w:t xml:space="preserve">$1,319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Máximo 4 personas por habitación entre adultos y menores– La tarifa de Menor aplica de 2-10 Años– Mega Travel se encuentra sujeto a las políticas y restricciones que imponga el gobierno canadiense para reapertura de fronteras.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HOTEL FAUBOURG</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UNIVERSEL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HOLIDAY INN MONTREAL</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HOTEL TERRASSE ROYALE</w:t>
            </w:r>
          </w:p>
        </w:tc>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QUALITY INN QUEBEC</w:t>
            </w:r>
          </w:p>
        </w:tc>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TURISTA</w:t>
            </w:r>
          </w:p>
        </w:tc>
      </w:tr>
      <w:tr>
        <w:trPr/>
        <w:tc>
          <w:tcPr>
            <w:tcW w:w="5000" w:type="pct"/>
            <w:gridSpan w:val="3"/>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04 noches de alojamiento en Montreal hotel categoría turista	</w:t>
      </w:r>
    </w:p>
    <w:p>
      <w:pPr>
        <w:jc w:val="start"/>
      </w:pPr>
      <w:r>
        <w:rPr>
          <w:rFonts w:ascii="Arial" w:hAnsi="Arial" w:eastAsia="Arial" w:cs="Arial"/>
          <w:sz w:val="18"/>
          <w:szCs w:val="18"/>
        </w:rPr>
        <w:t xml:space="preserve">  ● 01 noche de alojamiento en Quebec hotel categoría turista</w:t>
      </w:r>
    </w:p>
    <w:p>
      <w:pPr>
        <w:jc w:val="start"/>
      </w:pPr>
      <w:r>
        <w:rPr>
          <w:rFonts w:ascii="Arial" w:hAnsi="Arial" w:eastAsia="Arial" w:cs="Arial"/>
          <w:sz w:val="18"/>
          <w:szCs w:val="18"/>
        </w:rPr>
        <w:t xml:space="preserve">  ● Ticket VIA RAIL en clase Económica</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Visitas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w:t>
      </w:r>
    </w:p>
    <w:p>
      <w:pPr>
        <w:jc w:val="start"/>
      </w:pPr>
      <w:r>
        <w:rPr>
          <w:rFonts w:ascii="Arial" w:hAnsi="Arial" w:eastAsia="Arial" w:cs="Arial"/>
          <w:sz w:val="18"/>
          <w:szCs w:val="18"/>
        </w:rPr>
        <w:t xml:space="preserve">Hoteles: Check-in a partir de las 15 hrs. Check Out a las 11 hrs.</w:t>
      </w:r>
    </w:p>
    <w:p>
      <w:pPr>
        <w:jc w:val="start"/>
      </w:pPr>
      <w:r>
        <w:rPr>
          <w:rFonts w:ascii="Arial" w:hAnsi="Arial" w:eastAsia="Arial" w:cs="Arial"/>
          <w:sz w:val="18"/>
          <w:szCs w:val="18"/>
        </w:rPr>
        <w:t xml:space="preserve">El orden de las visitas</w:t>
      </w:r>
    </w:p>
    <w:p>
      <w:pPr>
        <w:jc w:val="start"/>
      </w:pPr>
      <w:r>
        <w:rPr>
          <w:rFonts w:ascii="Arial" w:hAnsi="Arial" w:eastAsia="Arial" w:cs="Arial"/>
          <w:sz w:val="18"/>
          <w:szCs w:val="18"/>
        </w:rPr>
        <w:t xml:space="preserve">Consultar mínimo de pasajeros</w:t>
      </w:r>
    </w:p>
    <w:p>
      <w:pPr>
        <w:jc w:val="start"/>
      </w:pPr>
      <w:r>
        <w:rPr>
          <w:rFonts w:ascii="Arial" w:hAnsi="Arial" w:eastAsia="Arial" w:cs="Arial"/>
          <w:sz w:val="18"/>
          <w:szCs w:val="18"/>
        </w:rPr>
        <w:t xml:space="preserve">Durante el recorrido terrestre, está permitida 1 maleta por pasajero. </w:t>
      </w:r>
    </w:p>
    <w:p>
      <w:pPr>
        <w:jc w:val="start"/>
      </w:pPr>
      <w:r>
        <w:rPr>
          <w:rFonts w:ascii="Arial" w:hAnsi="Arial" w:eastAsia="Arial" w:cs="Arial"/>
          <w:sz w:val="18"/>
          <w:szCs w:val="18"/>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8"/>
          <w:szCs w:val="18"/>
        </w:rPr>
        <w:t xml:space="preserve">Asientos: El sistema de grupos realiza la preasignación de asientos de manera automática y el número asignado a cada pasajero.</w:t>
      </w:r>
    </w:p>
    <w:p>
      <w:pPr>
        <w:jc w:val="start"/>
      </w:pPr>
      <w:r>
        <w:rPr>
          <w:rFonts w:ascii="Arial" w:hAnsi="Arial" w:eastAsia="Arial" w:cs="Arial"/>
          <w:sz w:val="18"/>
          <w:szCs w:val="18"/>
        </w:rPr>
        <w:t xml:space="preserve">No Show: De no tomar su vuelo de salida en automático se cancela el vuelo de regreso.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0D61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D510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43BD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eel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2025-04-15T06:27:33-06:00</dcterms:created>
  <dcterms:modified xsi:type="dcterms:W3CDTF">2025-04-15T06:27:33-06:00</dcterms:modified>
</cp:coreProperties>
</file>

<file path=docProps/custom.xml><?xml version="1.0" encoding="utf-8"?>
<Properties xmlns="http://schemas.openxmlformats.org/officeDocument/2006/custom-properties" xmlns:vt="http://schemas.openxmlformats.org/officeDocument/2006/docPropsVTypes"/>
</file>