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Explorando Canadá del Este</w:t>
      </w:r>
    </w:p>
    <w:p>
      <w:pPr>
        <w:jc w:val="start"/>
      </w:pPr>
      <w:r>
        <w:rPr>
          <w:rFonts w:ascii="Arial" w:hAnsi="Arial" w:eastAsia="Arial" w:cs="Arial"/>
          <w:sz w:val="22.5"/>
          <w:szCs w:val="22.5"/>
          <w:b w:val="1"/>
          <w:bCs w:val="1"/>
        </w:rPr>
        <w:t xml:space="preserve">MT-41584  </w:t>
      </w:r>
      <w:r>
        <w:rPr>
          <w:rFonts w:ascii="Arial" w:hAnsi="Arial" w:eastAsia="Arial" w:cs="Arial"/>
          <w:sz w:val="22.5"/>
          <w:szCs w:val="22.5"/>
        </w:rPr>
        <w:t xml:space="preserve">- Web: </w:t>
      </w:r>
      <w:hyperlink r:id="rId7" w:history="1">
        <w:r>
          <w:rPr>
            <w:color w:val="blue"/>
          </w:rPr>
          <w:t xml:space="preserve">https://viaje.mt/fovpk</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Lunes 2025</w:t>
      </w:r>
      <w:br/>
      <w:r>
        <w:rPr>
          <w:rFonts w:ascii="Arial" w:hAnsi="Arial" w:eastAsia="Arial" w:cs="Arial"/>
          <w:sz w:val="22.5"/>
          <w:szCs w:val="22.5"/>
        </w:rPr>
        <w:t xml:space="preserve">Mayo 05, 12, 19, 26</w:t>
      </w:r>
      <w:br/>
      <w:r>
        <w:rPr>
          <w:rFonts w:ascii="Arial" w:hAnsi="Arial" w:eastAsia="Arial" w:cs="Arial"/>
          <w:sz w:val="22.5"/>
          <w:szCs w:val="22.5"/>
        </w:rPr>
        <w:t xml:space="preserve">Junio 02, 16, 23, 30</w:t>
      </w:r>
      <w:br/>
      <w:r>
        <w:rPr>
          <w:rFonts w:ascii="Arial" w:hAnsi="Arial" w:eastAsia="Arial" w:cs="Arial"/>
          <w:sz w:val="22.5"/>
          <w:szCs w:val="22.5"/>
        </w:rPr>
        <w:t xml:space="preserve">Julio 07, 14, 21, 28</w:t>
      </w:r>
      <w:br/>
      <w:r>
        <w:rPr>
          <w:rFonts w:ascii="Arial" w:hAnsi="Arial" w:eastAsia="Arial" w:cs="Arial"/>
          <w:sz w:val="22.5"/>
          <w:szCs w:val="22.5"/>
        </w:rPr>
        <w:t xml:space="preserve">Agosto 04, 11, 18, 25</w:t>
      </w:r>
      <w:br/>
      <w:r>
        <w:rPr>
          <w:rFonts w:ascii="Arial" w:hAnsi="Arial" w:eastAsia="Arial" w:cs="Arial"/>
          <w:sz w:val="22.5"/>
          <w:szCs w:val="22.5"/>
        </w:rPr>
        <w:t xml:space="preserve">Septiembre 01, 08, 15, 22, 29</w:t>
      </w:r>
      <w:br/>
      <w:r>
        <w:rPr>
          <w:rFonts w:ascii="Arial" w:hAnsi="Arial" w:eastAsia="Arial" w:cs="Arial"/>
          <w:sz w:val="22.5"/>
          <w:szCs w:val="22.5"/>
        </w:rPr>
        <w:t xml:space="preserve">Octubre 06, 13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Ottawa, Lago Delage,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 Parada fotográfica para admirar a la Torre CN, la estructura independiente más alta del hemisferio occidental con sus orgullosos 553.33 metros y que es visitada por más de 2 millones de personas cada antilde;o. Salida para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iexcl;iexcl;Aventura en el barco Hornblower!! Parada en el Table Rock para observar estas maravillosas cataratas. Almuerzo opcional con costo en Restaurante Skylon con vista a las cataratas. Llegada a nuestro hotel en Niágara Falls. En su tiempo libre sugerimos un paseo en Helicóptero (según condiciones climáticas) o por la noche visitar las cataratas iluminadas.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Niágara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por la auto ruta Transcanadiense hacia Ottawa. La región de 1000 Islas es una de las más hermosas y románticas del país en donde tomaremos una excursión de una hora en barco (Incluida) 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Gobernador-General que representa a la Reina Elizabeth II, el Canal Rideau bordeado de hermosas mansiones y jardines con flores multicolores. Cena opcional con costo. En el caso que la visita no sea terminada, será completada al día siguiente.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Parque Omega - Lac Delage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la provincia homónima, Quebec. Hoy atravesaremos el río Ottawa para llegar a la Provincia de Quebec y hacia los montes Laurentinos, plenos de lagos y montes que son el paraíso de las actividades al exterior. iexcl;Parada al parque Omega para una foto safari de una multitud de animales exóticos canadienses! A bordo de un bus adaptado, iexcl;descubre de cerca los animales más conocidos de nuestro país - ciervos, bisontes, osos, lobos y mucho más! Continuación hacia la zona de Quebec y vuestro resort Manoir de Lac Delage. Un oasis de tranquilidad de frente a un lago. Check in y cena en el restaurante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Lac Delage - Wendake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reserva indígena de Wendake y visita del sito tradicional Huron; regresando más de 500 antilde;os atrás, podemos ver las costumbres, tradiciones y maneras de vivir de la nación Huron-Wendat. Continuación hasta las Cataratas Montmorency que con sus 83 metros de altura son más altas que el Niagara. En seguida llegada a Quebec City y visita panorámica de la ciudad más antigua del país, la ciudad amurallada, la parte alta y baja, la Plaza de Armas, la Plaza Royal, el Parlamento de la provincia. Check in hotel,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St-Laurent, la principal de la ciudad con sus muchos restaurantes con platos del mundo entero, el barrio de la Milla Cuadrada de Oro de Montreal en donde se encuentra hoy la famosa universidad de McGill, el parque del Monte Real , favorito de los residentes de la ciudad , en donde se encuentra el Lago de los castores, y en donde haremos una parada fotográfica en el mirador de los enamorados.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hora de salida al aeropuerto.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(12-17)</w:t>
            </w:r>
          </w:p>
        </w:tc>
        <w:tc>
          <w:tcPr>
            <w:tcW w:w="5000" w:type="pct"/>
          </w:tcPr>
          <w:p>
            <w:pPr/>
            <w:r>
              <w:rPr>
                <w:rFonts w:ascii="Arial" w:hAnsi="Arial" w:eastAsia="Arial" w:cs="Arial"/>
                <w:color w:val="000000"/>
                <w:sz w:val="18"/>
                <w:szCs w:val="18"/>
                <w:b w:val="1"/>
                <w:bCs w:val="1"/>
              </w:rPr>
              <w:t xml:space="preserve">MNR (0-11)</w:t>
            </w:r>
          </w:p>
        </w:tc>
      </w:tr>
      <w:tr>
        <w:trPr/>
        <w:tc>
          <w:tcPr>
            <w:tcW w:w="5000" w:type="pct"/>
          </w:tcPr>
          <w:p>
            <w:pPr/>
            <w:r>
              <w:rPr>
                <w:rFonts w:ascii="Arial" w:hAnsi="Arial" w:eastAsia="Arial" w:cs="Arial"/>
                <w:color w:val="000000"/>
                <w:sz w:val="18"/>
                <w:szCs w:val="18"/>
              </w:rPr>
              <w:t xml:space="preserve">Temporada Baja</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$ 2,099</w:t>
            </w:r>
          </w:p>
        </w:tc>
        <w:tc>
          <w:tcPr>
            <w:tcW w:w="5000" w:type="pct"/>
          </w:tcPr>
          <w:p>
            <w:pPr/>
            <w:r>
              <w:rPr>
                <w:rFonts w:ascii="Arial" w:hAnsi="Arial" w:eastAsia="Arial" w:cs="Arial"/>
                <w:color w:val="000000"/>
                <w:sz w:val="18"/>
                <w:szCs w:val="18"/>
              </w:rPr>
              <w:t xml:space="preserve">$ 2,249</w:t>
            </w:r>
          </w:p>
        </w:tc>
        <w:tc>
          <w:tcPr>
            <w:tcW w:w="5000" w:type="pct"/>
          </w:tcPr>
          <w:p>
            <w:pPr/>
            <w:r>
              <w:rPr>
                <w:rFonts w:ascii="Arial" w:hAnsi="Arial" w:eastAsia="Arial" w:cs="Arial"/>
                <w:color w:val="000000"/>
                <w:sz w:val="18"/>
                <w:szCs w:val="18"/>
              </w:rPr>
              <w:t xml:space="preserve">$ 2,989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$ 1,309</w:t>
            </w:r>
          </w:p>
        </w:tc>
      </w:tr>
      <w:tr>
        <w:trPr/>
        <w:tc>
          <w:tcPr>
            <w:tcW w:w="5000" w:type="pct"/>
          </w:tcPr>
          <w:p>
            <w:pPr/>
            <w:r>
              <w:rPr>
                <w:rFonts w:ascii="Arial" w:hAnsi="Arial" w:eastAsia="Arial" w:cs="Arial"/>
                <w:color w:val="000000"/>
                <w:sz w:val="18"/>
                <w:szCs w:val="18"/>
              </w:rPr>
              <w:t xml:space="preserve">Temporada Alta</w:t>
            </w:r>
          </w:p>
        </w:tc>
        <w:tc>
          <w:tcPr>
            <w:tcW w:w="5000" w:type="pct"/>
          </w:tcPr>
          <w:p>
            <w:pPr/>
            <w:r>
              <w:rPr>
                <w:rFonts w:ascii="Arial" w:hAnsi="Arial" w:eastAsia="Arial" w:cs="Arial"/>
                <w:color w:val="000000"/>
                <w:sz w:val="18"/>
                <w:szCs w:val="18"/>
              </w:rPr>
              <w:t xml:space="preserve">$ 2,049</w:t>
            </w:r>
          </w:p>
        </w:tc>
        <w:tc>
          <w:tcPr>
            <w:tcW w:w="5000" w:type="pct"/>
          </w:tcPr>
          <w:p>
            <w:pPr/>
            <w:r>
              <w:rPr>
                <w:rFonts w:ascii="Arial" w:hAnsi="Arial" w:eastAsia="Arial" w:cs="Arial"/>
                <w:color w:val="000000"/>
                <w:sz w:val="18"/>
                <w:szCs w:val="18"/>
              </w:rPr>
              <w:t xml:space="preserve">$ 2,169</w:t>
            </w:r>
          </w:p>
        </w:tc>
        <w:tc>
          <w:tcPr>
            <w:tcW w:w="5000" w:type="pct"/>
          </w:tcPr>
          <w:p>
            <w:pPr/>
            <w:r>
              <w:rPr>
                <w:rFonts w:ascii="Arial" w:hAnsi="Arial" w:eastAsia="Arial" w:cs="Arial"/>
                <w:color w:val="000000"/>
                <w:sz w:val="18"/>
                <w:szCs w:val="18"/>
              </w:rPr>
              <w:t xml:space="preserve">$ 2,319</w:t>
            </w:r>
          </w:p>
        </w:tc>
        <w:tc>
          <w:tcPr>
            <w:tcW w:w="5000" w:type="pct"/>
          </w:tcPr>
          <w:p>
            <w:pPr/>
            <w:r>
              <w:rPr>
                <w:rFonts w:ascii="Arial" w:hAnsi="Arial" w:eastAsia="Arial" w:cs="Arial"/>
                <w:color w:val="000000"/>
                <w:sz w:val="18"/>
                <w:szCs w:val="18"/>
              </w:rPr>
              <w:t xml:space="preserve">$ 3,179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$ 1,309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 usd por persona</w:t>
            </w:r>
          </w:p>
        </w:tc>
      </w:tr>
      <w:tr>
        <w:trPr/>
        <w:tc>
          <w:tcPr>
            <w:tcW w:w="5000" w:type="pct"/>
          </w:tcPr>
          <w:p>
            <w:pPr/>
            <w:r>
              <w:rPr>
                <w:rFonts w:ascii="Arial" w:hAnsi="Arial" w:eastAsia="Arial" w:cs="Arial"/>
                <w:color w:val="000000"/>
                <w:sz w:val="18"/>
                <w:szCs w:val="18"/>
              </w:rPr>
              <w:t xml:space="preserve">Suplementos</w:t>
            </w:r>
          </w:p>
        </w:tc>
        <w:tc>
          <w:tcPr>
            <w:tcW w:w="5000" w:type="pct"/>
          </w:tcPr>
          <w:p>
            <w:pPr/>
            <w:r>
              <w:rPr>
                <w:rFonts w:ascii="Arial" w:hAnsi="Arial" w:eastAsia="Arial" w:cs="Arial"/>
                <w:color w:val="000000"/>
                <w:sz w:val="18"/>
                <w:szCs w:val="18"/>
              </w:rPr>
              <w:t xml:space="preserve">Consultar por temporada alta</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El itinerario podría ser modificado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Ni</w:t>
            </w:r>
            <w:r>
              <w:rPr>
                <w:rFonts w:ascii="Arial" w:hAnsi="Arial" w:eastAsia="Arial" w:cs="Arial"/>
                <w:color w:val="000000"/>
                <w:sz w:val="18"/>
                <w:szCs w:val="18"/>
              </w:rPr>
              <w:t xml:space="preserve">ágara</w:t>
            </w:r>
          </w:p>
        </w:tc>
        <w:tc>
          <w:tcPr>
            <w:tcW w:w="5000" w:type="pct"/>
          </w:tcPr>
          <w:p>
            <w:pPr/>
            <w:r>
              <w:rPr>
                <w:rFonts w:ascii="Arial" w:hAnsi="Arial" w:eastAsia="Arial" w:cs="Arial"/>
                <w:color w:val="000000"/>
                <w:sz w:val="18"/>
                <w:szCs w:val="18"/>
              </w:rPr>
              <w:t xml:space="preserve">Old Stone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Ottawa Embassy Hotel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Delage</w:t>
            </w:r>
          </w:p>
        </w:tc>
        <w:tc>
          <w:tcPr>
            <w:tcW w:w="5000" w:type="pct"/>
          </w:tcPr>
          <w:p>
            <w:pPr/>
            <w:r>
              <w:rPr>
                <w:rFonts w:ascii="Arial" w:hAnsi="Arial" w:eastAsia="Arial" w:cs="Arial"/>
                <w:color w:val="000000"/>
                <w:sz w:val="18"/>
                <w:szCs w:val="18"/>
              </w:rPr>
              <w:t xml:space="preserve">Manoir du Lac Delage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Hotel Royal William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Hampton Inn Montreal Downtown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Montreal – México </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06 desayunos en hotel (según mencionado)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01 comida:</w:t>
      </w:r>
    </w:p>
    <w:p>
      <w:pPr>
        <w:jc w:val="start"/>
      </w:pPr>
      <w:r>
        <w:rPr>
          <w:rFonts w:ascii="Arial" w:hAnsi="Arial" w:eastAsia="Arial" w:cs="Arial"/>
          <w:sz w:val="18"/>
          <w:szCs w:val="18"/>
        </w:rPr>
        <w:t xml:space="preserve">  ● Cena en resort Lac Delage</w:t>
      </w:r>
    </w:p>
    <w:p>
      <w:pPr>
        <w:jc w:val="start"/>
      </w:pPr>
      <w:r>
        <w:rPr>
          <w:rFonts w:ascii="Arial" w:hAnsi="Arial" w:eastAsia="Arial" w:cs="Arial"/>
          <w:sz w:val="18"/>
          <w:szCs w:val="18"/>
        </w:rPr>
        <w:t xml:space="preserve">  ● Visitas panorámicas en Toronto, Ottawa, Quebec, Montreal</w:t>
      </w:r>
    </w:p>
    <w:p>
      <w:pPr>
        <w:jc w:val="start"/>
      </w:pPr>
      <w:r>
        <w:rPr>
          <w:rFonts w:ascii="Arial" w:hAnsi="Arial" w:eastAsia="Arial" w:cs="Arial"/>
          <w:sz w:val="18"/>
          <w:szCs w:val="18"/>
        </w:rPr>
        <w:t xml:space="preserve">  ● Actividades:</w:t>
      </w:r>
    </w:p>
    <w:p>
      <w:pPr>
        <w:jc w:val="start"/>
      </w:pPr>
      <w:r>
        <w:rPr>
          <w:rFonts w:ascii="Arial" w:hAnsi="Arial" w:eastAsia="Arial" w:cs="Arial"/>
          <w:sz w:val="18"/>
          <w:szCs w:val="18"/>
        </w:rPr>
        <w:t xml:space="preserve">  ● Paseo en barco Hornblower Niagara</w:t>
      </w:r>
    </w:p>
    <w:p>
      <w:pPr>
        <w:jc w:val="start"/>
      </w:pPr>
      <w:r>
        <w:rPr>
          <w:rFonts w:ascii="Arial" w:hAnsi="Arial" w:eastAsia="Arial" w:cs="Arial"/>
          <w:sz w:val="18"/>
          <w:szCs w:val="18"/>
        </w:rPr>
        <w:t xml:space="preserve">  ● Paseo en barco 1000 Islas</w:t>
      </w:r>
    </w:p>
    <w:p>
      <w:pPr>
        <w:jc w:val="start"/>
      </w:pPr>
      <w:r>
        <w:rPr>
          <w:rFonts w:ascii="Arial" w:hAnsi="Arial" w:eastAsia="Arial" w:cs="Arial"/>
          <w:sz w:val="18"/>
          <w:szCs w:val="18"/>
        </w:rPr>
        <w:t xml:space="preserve">  ● Foto Safari Parque Omega</w:t>
      </w:r>
    </w:p>
    <w:p>
      <w:pPr>
        <w:jc w:val="start"/>
      </w:pPr>
      <w:r>
        <w:rPr>
          <w:rFonts w:ascii="Arial" w:hAnsi="Arial" w:eastAsia="Arial" w:cs="Arial"/>
          <w:sz w:val="18"/>
          <w:szCs w:val="18"/>
        </w:rPr>
        <w:t xml:space="preserve">  ● Visita tradicional Huron</w:t>
      </w:r>
    </w:p>
    <w:p>
      <w:pPr>
        <w:jc w:val="start"/>
      </w:pPr>
      <w:r>
        <w:rPr>
          <w:rFonts w:ascii="Arial" w:hAnsi="Arial" w:eastAsia="Arial" w:cs="Arial"/>
          <w:sz w:val="18"/>
          <w:szCs w:val="18"/>
        </w:rPr>
        <w:t xml:space="preserve">  ● Admisión Cataratas Montmorency</w:t>
      </w:r>
    </w:p>
    <w:p>
      <w:pPr>
        <w:jc w:val="start"/>
      </w:pPr>
      <w:r>
        <w:rPr>
          <w:rFonts w:ascii="Arial" w:hAnsi="Arial" w:eastAsia="Arial" w:cs="Arial"/>
          <w:sz w:val="18"/>
          <w:szCs w:val="18"/>
        </w:rPr>
        <w:t xml:space="preserve">  ● Visita de cabaña de miel de maple, con degustación</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Traslado de llegada y de salida</w:t>
      </w:r>
    </w:p>
    <w:p>
      <w:pPr>
        <w:jc w:val="start"/>
      </w:pPr>
      <w:r>
        <w:rPr>
          <w:rFonts w:ascii="Arial" w:hAnsi="Arial" w:eastAsia="Arial" w:cs="Arial"/>
          <w:sz w:val="18"/>
          <w:szCs w:val="18"/>
        </w:rPr>
        <w:t xml:space="preserve">  ● Servicio de maletas</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1E87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8DC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994B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ovp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2025-04-17T10:15:21-06:00</dcterms:created>
  <dcterms:modified xsi:type="dcterms:W3CDTF">2025-04-17T10:15:21-06:00</dcterms:modified>
</cp:coreProperties>
</file>

<file path=docProps/custom.xml><?xml version="1.0" encoding="utf-8"?>
<Properties xmlns="http://schemas.openxmlformats.org/officeDocument/2006/custom-properties" xmlns:vt="http://schemas.openxmlformats.org/officeDocument/2006/docPropsVTypes"/>
</file>