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Las Vegas - Semana Santa</w:t>
      </w:r>
    </w:p>
    <w:p>
      <w:pPr>
        <w:jc w:val="start"/>
      </w:pPr>
      <w:r>
        <w:rPr>
          <w:rFonts w:ascii="Arial" w:hAnsi="Arial" w:eastAsia="Arial" w:cs="Arial"/>
          <w:sz w:val="22.5"/>
          <w:szCs w:val="22.5"/>
          <w:b w:val="1"/>
          <w:bCs w:val="1"/>
        </w:rPr>
        <w:t xml:space="preserve">MT-42238  </w:t>
      </w:r>
      <w:r>
        <w:rPr>
          <w:rFonts w:ascii="Arial" w:hAnsi="Arial" w:eastAsia="Arial" w:cs="Arial"/>
          <w:sz w:val="22.5"/>
          <w:szCs w:val="22.5"/>
        </w:rPr>
        <w:t xml:space="preserve">- Web: </w:t>
      </w:r>
      <w:hyperlink r:id="rId7" w:history="1">
        <w:r>
          <w:rPr>
            <w:color w:val="blue"/>
          </w:rPr>
          <w:t xml:space="preserve">https://viaje.mt/lov</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$499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1MéXICO-LAS VEGAS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vuelo con destino a Las Vegas. Llegada, traslado por cuenta propia al hotel. Alojamiento.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 ciudad que nunca duermehellip; iexcl;Las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iexcl;Descubre todo lo que Las Vegas tiene para ofrecer con el Go City Explorer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2,3, 4, 5,6 o hasta 7 de las mejores atracciones de Las Vegas de la lista que te mostramos a continuación. Consulta suplemento con tu ejecutivo de acuerdo con el número de atracciones que quieras visitar:</w:t>
      </w:r>
    </w:p>
    <w:p>
      <w:pPr>
        <w:jc w:val="both"/>
      </w:pPr>
      <w:r>
        <w:rPr>
          <w:rFonts w:ascii="Arial" w:hAnsi="Arial" w:eastAsia="Arial" w:cs="Arial"/>
          <w:sz w:val="18"/>
          <w:szCs w:val="18"/>
        </w:rPr>
        <w:t xml:space="preserve">bull; High Roller Observation Wheel: entrada de un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Madame Tussauds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Big Bus Las Vegas: Tour Nocturno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Marvel Avengers S.T.A.T.I.O.N.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The Mob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SkyPod in The STRAT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FlyOver: la experiencia de vuelo definitiva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Experiencias Illuminarium en AREA15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Ruta clásica en autobús Hop On-Hop Off de Big Bus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Tirolina Fly LINQ</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Tour de la presa Hoover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SkyPod + 1 atracción en The STRAT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Comida en el restaurante Planet Hollywood del Caesars Palace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Cena en el Café Hollywood del Planet Hollywood Resort amp; Casino</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5LAS VEGAS-MéXICO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por cuenta propia al Aeropuerto de Las Vegas,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$ 1089</w:t>
            </w:r>
          </w:p>
        </w:tc>
        <w:tc>
          <w:tcPr>
            <w:tcW w:w="5000" w:type="pct"/>
          </w:tcPr>
          <w:p>
            <w:pPr/>
            <w:r>
              <w:rPr>
                <w:rFonts w:ascii="Arial" w:hAnsi="Arial" w:eastAsia="Arial" w:cs="Arial"/>
                <w:color w:val="000000"/>
                <w:sz w:val="18"/>
                <w:szCs w:val="18"/>
              </w:rPr>
              <w:t xml:space="preserve">$ 679</w:t>
            </w:r>
          </w:p>
        </w:tc>
        <w:tc>
          <w:tcPr>
            <w:tcW w:w="5000" w:type="pct"/>
          </w:tcPr>
          <w:p>
            <w:pPr/>
            <w:r>
              <w:rPr>
                <w:rFonts w:ascii="Arial" w:hAnsi="Arial" w:eastAsia="Arial" w:cs="Arial"/>
                <w:color w:val="000000"/>
                <w:sz w:val="18"/>
                <w:szCs w:val="18"/>
              </w:rPr>
              <w:t xml:space="preserve">$ 579</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Treasure Island - Ti, A Radisson Hotel</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Las Vegas- México en clase Turista</w:t>
      </w:r>
    </w:p>
    <w:p>
      <w:pPr>
        <w:jc w:val="start"/>
      </w:pPr>
      <w:r>
        <w:rPr>
          <w:rFonts w:ascii="Arial" w:hAnsi="Arial" w:eastAsia="Arial" w:cs="Arial"/>
          <w:sz w:val="18"/>
          <w:szCs w:val="18"/>
        </w:rPr>
        <w:t xml:space="preserve">  ● 04 noches de alojamiento en hotel seleccionado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Pase de atracciones Go City Explore</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Pregunte por nuestras actividades opcionales para disfrutar más de Las Vegas.</w:t>
      </w:r>
    </w:p>
    <w:p>
      <w:pPr>
        <w:jc w:val="start"/>
      </w:pPr>
      <w:r>
        <w:rPr>
          <w:rFonts w:ascii="Arial" w:hAnsi="Arial" w:eastAsia="Arial" w:cs="Arial"/>
          <w:sz w:val="18"/>
          <w:szCs w:val="18"/>
        </w:rPr>
        <w:t xml:space="preserve">  ● Gastos personales, propinas, alimentos, seguro de viaje. </w:t>
      </w:r>
    </w:p>
    <w:p>
      <w:pPr>
        <w:jc w:val="start"/>
      </w:pPr>
      <w:r>
        <w:rPr>
          <w:rFonts w:ascii="Arial" w:hAnsi="Arial" w:eastAsia="Arial" w:cs="Arial"/>
          <w:sz w:val="18"/>
          <w:szCs w:val="18"/>
        </w:rPr>
        <w:t xml:space="preserve">  ● Equipaje documentado (aproximadamente $50usd por pasajero) consulte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19A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1B35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AD84F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o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2025-01-17T08:17:57-06:00</dcterms:created>
  <dcterms:modified xsi:type="dcterms:W3CDTF">2025-01-17T08:17:57-06:00</dcterms:modified>
</cp:coreProperties>
</file>

<file path=docProps/custom.xml><?xml version="1.0" encoding="utf-8"?>
<Properties xmlns="http://schemas.openxmlformats.org/officeDocument/2006/custom-properties" xmlns:vt="http://schemas.openxmlformats.org/officeDocument/2006/docPropsVTypes"/>
</file>