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Washington D.C. R</w:t>
      </w:r>
    </w:p>
    <w:p>
      <w:pPr>
        <w:jc w:val="start"/>
      </w:pPr>
      <w:r>
        <w:rPr>
          <w:rFonts w:ascii="Arial" w:hAnsi="Arial" w:eastAsia="Arial" w:cs="Arial"/>
          <w:sz w:val="22.5"/>
          <w:szCs w:val="22.5"/>
          <w:b w:val="1"/>
          <w:bCs w:val="1"/>
        </w:rPr>
        <w:t xml:space="preserve">MT-42557  </w:t>
      </w:r>
      <w:r>
        <w:rPr>
          <w:rFonts w:ascii="Arial" w:hAnsi="Arial" w:eastAsia="Arial" w:cs="Arial"/>
          <w:sz w:val="22.5"/>
          <w:szCs w:val="22.5"/>
        </w:rPr>
        <w:t xml:space="preserve">- Web: </w:t>
      </w:r>
      <w:hyperlink r:id="rId7" w:history="1">
        <w:r>
          <w:rPr>
            <w:color w:val="blue"/>
          </w:rPr>
          <w:t xml:space="preserve">https://viaje.mt/ple</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$979 </w:t>
      </w:r>
      <w:r>
        <w:rPr>
          <w:rFonts w:ascii="Arial" w:hAnsi="Arial" w:eastAsia="Arial" w:cs="Arial"/>
          <w:sz w:val="25.5"/>
          <w:szCs w:val="25.5"/>
          <w:vertAlign w:val="superscript"/>
        </w:rPr>
        <w:t xml:space="preserve">USD</w:t>
      </w:r>
      <w:r>
        <w:rPr>
          <w:rFonts w:ascii="Arial" w:hAnsi="Arial" w:eastAsia="Arial" w:cs="Arial"/>
          <w:sz w:val="33"/>
          <w:szCs w:val="33"/>
        </w:rPr>
        <w:t xml:space="preserve"> | CPL + 499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2.456268221574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b w:val="1"/>
          <w:bCs w:val="1"/>
        </w:rPr>
        <w:t xml:space="preserve">Salidas 2025 </w:t>
      </w:r>
      <w:br/>
      <w:r>
        <w:rPr>
          <w:rFonts w:ascii="Arial" w:hAnsi="Arial" w:eastAsia="Arial" w:cs="Arial"/>
          <w:sz w:val="22.5"/>
          <w:szCs w:val="22.5"/>
        </w:rPr>
        <w:t xml:space="preserve">Mayo 02, 30</w:t>
      </w:r>
      <w:br/>
      <w:r>
        <w:rPr>
          <w:rFonts w:ascii="Arial" w:hAnsi="Arial" w:eastAsia="Arial" w:cs="Arial"/>
          <w:sz w:val="22.5"/>
          <w:szCs w:val="22.5"/>
        </w:rPr>
        <w:t xml:space="preserve">Junio 13, 20, 27</w:t>
      </w:r>
      <w:br/>
      <w:r>
        <w:rPr>
          <w:rFonts w:ascii="Arial" w:hAnsi="Arial" w:eastAsia="Arial" w:cs="Arial"/>
          <w:sz w:val="22.5"/>
          <w:szCs w:val="22.5"/>
        </w:rPr>
        <w:t xml:space="preserve">Julio 11, 18, 25</w:t>
      </w:r>
      <w:br/>
      <w:r>
        <w:rPr>
          <w:rFonts w:ascii="Arial" w:hAnsi="Arial" w:eastAsia="Arial" w:cs="Arial"/>
          <w:sz w:val="22.5"/>
          <w:szCs w:val="22.5"/>
        </w:rPr>
        <w:t xml:space="preserve">Agosto 01, 08, 15</w:t>
      </w:r>
      <w:br/>
      <w:r>
        <w:rPr>
          <w:rFonts w:ascii="Arial" w:hAnsi="Arial" w:eastAsia="Arial" w:cs="Arial"/>
          <w:sz w:val="22.5"/>
          <w:szCs w:val="22.5"/>
        </w:rPr>
        <w:t xml:space="preserve">Septiembre 12</w:t>
      </w:r>
      <w:br/>
      <w:r>
        <w:rPr>
          <w:rFonts w:ascii="Arial" w:hAnsi="Arial" w:eastAsia="Arial" w:cs="Arial"/>
          <w:sz w:val="22.5"/>
          <w:szCs w:val="22.5"/>
        </w:rPr>
        <w:t xml:space="preserve">Octubre 03</w:t>
      </w:r>
      <w:br/>
      <w:r>
        <w:rPr>
          <w:rFonts w:ascii="Arial" w:hAnsi="Arial" w:eastAsia="Arial" w:cs="Arial"/>
          <w:sz w:val="22.5"/>
          <w:szCs w:val="22.5"/>
        </w:rPr>
        <w:t xml:space="preserve">Diciembre 30</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Washington.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WASHINGTON DC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el vuelo con destino a Washington DC (vía conexión). Recepción y traslado a su hotel. Tiempo libre para explorar la ciudad. El registro de entrada al hotel se realiza a las 16:00hrs.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WASHINGTON DC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En esta excursión, que le da una orientación general de Washington, DC, tiene algunas paradas para fotografías en los siguientes sitios: Casa Blanca, Capitolio, Corte Suprema, Biblioteca del Congreso, Lincoln Memorial, Vietnam Memorial, Korea Memorial, Cementerio de Arlington y la Tumba de J.F. Kennedy. El recorrido irá a los principales lugares de interés de la capital: Av. Pennsylvania, Triangulo Federal, Old Post Office, FBI, Archivo Nacional, Thomas Jefferson Memorial, George Washington Memorial, cruzaremos el rio Potomac al Estado de Virginia, el Pentágono, Orientación por la zona de Museos de la Fundación Smithsoniana y Museo de Aire y Espacio.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WASHINGTON DC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Día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WASHINGTON DC – MÉXICO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Traslado del hotel al aeropuerto Washington DC, para tomar su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registro de salida en el hotel se realiza a las 11:00hrs.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FECHAS</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Mayo 02, 30 Junio 13, 20, 27 Julio 11, 18, 25 Agosto 01, 08, 15 Septiembre 12 Octubre 03 Diciembre 30</w:t>
            </w:r>
          </w:p>
        </w:tc>
        <w:tc>
          <w:tcPr>
            <w:tcW w:w="5000" w:type="pct"/>
          </w:tcPr>
          <w:p>
            <w:pPr/>
            <w:r>
              <w:rPr>
                <w:rFonts w:ascii="Arial" w:hAnsi="Arial" w:eastAsia="Arial" w:cs="Arial"/>
                <w:color w:val="000000"/>
                <w:sz w:val="18"/>
                <w:szCs w:val="18"/>
              </w:rPr>
              <w:t xml:space="preserve">$ 979</w:t>
            </w:r>
          </w:p>
        </w:tc>
        <w:tc>
          <w:tcPr>
            <w:tcW w:w="5000" w:type="pct"/>
          </w:tcPr>
          <w:p>
            <w:pPr/>
            <w:r>
              <w:rPr>
                <w:rFonts w:ascii="Arial" w:hAnsi="Arial" w:eastAsia="Arial" w:cs="Arial"/>
                <w:color w:val="000000"/>
                <w:sz w:val="18"/>
                <w:szCs w:val="18"/>
              </w:rPr>
              <w:t xml:space="preserve">$ 1,079</w:t>
            </w:r>
          </w:p>
        </w:tc>
        <w:tc>
          <w:tcPr>
            <w:tcW w:w="5000" w:type="pct"/>
          </w:tcPr>
          <w:p>
            <w:pPr/>
            <w:r>
              <w:rPr>
                <w:rFonts w:ascii="Arial" w:hAnsi="Arial" w:eastAsia="Arial" w:cs="Arial"/>
                <w:color w:val="000000"/>
                <w:sz w:val="18"/>
                <w:szCs w:val="18"/>
              </w:rPr>
              <w:t xml:space="preserve">$ 1,209</w:t>
            </w:r>
          </w:p>
        </w:tc>
        <w:tc>
          <w:tcPr>
            <w:tcW w:w="5000" w:type="pct"/>
          </w:tcPr>
          <w:p>
            <w:pPr/>
            <w:r>
              <w:rPr>
                <w:rFonts w:ascii="Arial" w:hAnsi="Arial" w:eastAsia="Arial" w:cs="Arial"/>
                <w:color w:val="000000"/>
                <w:sz w:val="18"/>
                <w:szCs w:val="18"/>
              </w:rPr>
              <w:t xml:space="preserve">$ 1,899</w:t>
            </w:r>
          </w:p>
        </w:tc>
        <w:tc>
          <w:tcPr>
            <w:tcW w:w="5000" w:type="pct"/>
          </w:tcPr>
          <w:p>
            <w:pPr/>
            <w:r>
              <w:rPr>
                <w:rFonts w:ascii="Arial" w:hAnsi="Arial" w:eastAsia="Arial" w:cs="Arial"/>
                <w:color w:val="000000"/>
                <w:sz w:val="18"/>
                <w:szCs w:val="18"/>
              </w:rPr>
              <w:t xml:space="preserve">$ 829</w:t>
            </w:r>
          </w:p>
        </w:tc>
      </w:tr>
    </w:tbl>
    <w:p>
      <w:pPr>
        <w:jc w:val="start"/>
      </w:pPr>
    </w:p>
    <w:p>
      <w:pPr>
        <w:jc w:val="start"/>
      </w:pPr>
    </w:p>
    <w:p>
      <w:pPr>
        <w:jc w:val="start"/>
      </w:pPr>
      <w:r>
        <w:rPr>
          <w:rFonts w:ascii="Arial" w:hAnsi="Arial" w:eastAsia="Arial" w:cs="Arial"/>
          <w:color w:val="000000"/>
          <w:sz w:val="18"/>
          <w:szCs w:val="18"/>
          <w:b w:val="1"/>
          <w:bCs w:val="1"/>
        </w:rPr>
        <w:t xml:space="preserve">IMPUESTOS Y SUPLMENTOS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$ 499</w:t>
            </w:r>
          </w:p>
        </w:tc>
      </w:tr>
    </w:tbl>
    <w:p>
      <w:pPr>
        <w:jc w:val="start"/>
      </w:pPr>
      <w:r>
        <w:rPr>
          <w:rFonts w:ascii="Arial" w:hAnsi="Arial" w:eastAsia="Arial" w:cs="Arial"/>
          <w:color w:val="000000"/>
          <w:sz w:val="18"/>
          <w:szCs w:val="18"/>
        </w:rPr>
        <w:t xml:space="preserve">– Precios indicados por persona en USD– Los precios cambian constantemente, así que te sugerimos la verificación de estos, y no utilizar este documento como definitivo.– Consulta suplementos por temporada alta.– Habitación en ocupación máxima para 4 personas. Consulte otras opciones de hospedaje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jc w:val="cente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The Georgetown Melrose Hotel O Similar</w:t>
            </w:r>
          </w:p>
        </w:tc>
        <w:tc>
          <w:tcPr>
            <w:tcW w:w="5000" w:type="pct"/>
          </w:tcPr>
          <w:p>
            <w:pPr/>
            <w:r>
              <w:rPr>
                <w:rFonts w:ascii="Arial" w:hAnsi="Arial" w:eastAsia="Arial" w:cs="Arial"/>
                <w:color w:val="000000"/>
                <w:sz w:val="18"/>
                <w:szCs w:val="18"/>
              </w:rPr>
              <w:t xml:space="preserve">Washington Dc</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México-Washington DCA-México (vía conexión)</w:t>
      </w:r>
    </w:p>
    <w:p>
      <w:pPr>
        <w:jc w:val="start"/>
      </w:pPr>
      <w:r>
        <w:rPr>
          <w:rFonts w:ascii="Arial" w:hAnsi="Arial" w:eastAsia="Arial" w:cs="Arial"/>
          <w:sz w:val="18"/>
          <w:szCs w:val="18"/>
        </w:rPr>
        <w:t xml:space="preserve">  ● 3 noches de alojamiento</w:t>
      </w:r>
    </w:p>
    <w:p>
      <w:pPr>
        <w:jc w:val="start"/>
      </w:pPr>
      <w:r>
        <w:rPr>
          <w:rFonts w:ascii="Arial" w:hAnsi="Arial" w:eastAsia="Arial" w:cs="Arial"/>
          <w:sz w:val="18"/>
          <w:szCs w:val="18"/>
        </w:rPr>
        <w:t xml:space="preserve">  ● 3 desayunos americanos</w:t>
      </w:r>
    </w:p>
    <w:p>
      <w:pPr>
        <w:jc w:val="start"/>
      </w:pPr>
      <w:r>
        <w:rPr>
          <w:rFonts w:ascii="Arial" w:hAnsi="Arial" w:eastAsia="Arial" w:cs="Arial"/>
          <w:sz w:val="18"/>
          <w:szCs w:val="18"/>
        </w:rPr>
        <w:t xml:space="preserve">  ● Traslados DCA de llegada y salida con conductor de habla hispana.</w:t>
      </w:r>
    </w:p>
    <w:p>
      <w:pPr>
        <w:jc w:val="start"/>
      </w:pPr>
      <w:r>
        <w:rPr>
          <w:rFonts w:ascii="Arial" w:hAnsi="Arial" w:eastAsia="Arial" w:cs="Arial"/>
          <w:sz w:val="18"/>
          <w:szCs w:val="18"/>
        </w:rPr>
        <w:t xml:space="preserve">  ● Tour de la ciudad con guía de habla hispana.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$ 499 USD POR PERSONA</w:t>
      </w:r>
    </w:p>
    <w:p>
      <w:pPr>
        <w:jc w:val="start"/>
      </w:pPr>
      <w:r>
        <w:rPr>
          <w:rFonts w:ascii="Arial" w:hAnsi="Arial" w:eastAsia="Arial" w:cs="Arial"/>
          <w:sz w:val="18"/>
          <w:szCs w:val="18"/>
        </w:rPr>
        <w:t xml:space="preserve">  ● Gastos personales, Alimentos, Seguros de asistencia</w:t>
      </w:r>
    </w:p>
    <w:p>
      <w:pPr>
        <w:jc w:val="start"/>
      </w:pPr>
      <w:r>
        <w:rPr>
          <w:rFonts w:ascii="Arial" w:hAnsi="Arial" w:eastAsia="Arial" w:cs="Arial"/>
          <w:sz w:val="18"/>
          <w:szCs w:val="18"/>
        </w:rPr>
        <w:t xml:space="preserve">  ● Servicios no especificados. </w:t>
      </w:r>
    </w:p>
    <w:p>
      <w:pPr>
        <w:jc w:val="start"/>
      </w:pPr>
      <w:r>
        <w:rPr>
          <w:rFonts w:ascii="Arial" w:hAnsi="Arial" w:eastAsia="Arial" w:cs="Arial"/>
          <w:sz w:val="18"/>
          <w:szCs w:val="18"/>
        </w:rPr>
        <w:t xml:space="preserve">  ● Equipaje documentado y asientos asignados (consulte condiciones). </w:t>
      </w:r>
    </w:p>
    <w:p>
      <w:pPr>
        <w:jc w:val="start"/>
      </w:pPr>
      <w:r>
        <w:rPr>
          <w:rFonts w:ascii="Arial" w:hAnsi="Arial" w:eastAsia="Arial" w:cs="Arial"/>
          <w:sz w:val="18"/>
          <w:szCs w:val="18"/>
        </w:rPr>
        <w:t xml:space="preserve">  ● El hotel cobrará directamente al pasajero un resort fee por habitación por noche pagaderos en destino (la tarifa dependerá sobre la categoría reservada).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05A3C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1B417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1D1C8A2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ple"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2025-04-17T10:57:22-06:00</dcterms:created>
  <dcterms:modified xsi:type="dcterms:W3CDTF">2025-04-17T10:57:22-06:00</dcterms:modified>
</cp:coreProperties>
</file>

<file path=docProps/custom.xml><?xml version="1.0" encoding="utf-8"?>
<Properties xmlns="http://schemas.openxmlformats.org/officeDocument/2006/custom-properties" xmlns:vt="http://schemas.openxmlformats.org/officeDocument/2006/docPropsVTypes"/>
</file>