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 Mejor del Sur de California</w:t>
      </w:r>
    </w:p>
    <w:p>
      <w:pPr>
        <w:jc w:val="start"/>
      </w:pPr>
      <w:r>
        <w:rPr>
          <w:rFonts w:ascii="Arial" w:hAnsi="Arial" w:eastAsia="Arial" w:cs="Arial"/>
          <w:sz w:val="22.5"/>
          <w:szCs w:val="22.5"/>
          <w:b w:val="1"/>
          <w:bCs w:val="1"/>
        </w:rPr>
        <w:t xml:space="preserve">MT-42740  </w:t>
      </w:r>
      <w:r>
        <w:rPr>
          <w:rFonts w:ascii="Arial" w:hAnsi="Arial" w:eastAsia="Arial" w:cs="Arial"/>
          <w:sz w:val="22.5"/>
          <w:szCs w:val="22.5"/>
        </w:rPr>
        <w:t xml:space="preserve">- Web: </w:t>
      </w:r>
      <w:hyperlink r:id="rId7" w:history="1">
        <w:r>
          <w:rPr>
            <w:color w:val="blue"/>
          </w:rPr>
          <w:t xml:space="preserve">https://viaje.mt/dqk</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$1369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Los Ángeles, California.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para tomar el vuelo con destino a Los Ángeles. Llegada, traslado a su hotel. Dia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Usted recibirá un Boleto de 2 Días para los Parques Disneyland Resort, un parque por día.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Disneyland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Bienvenido al lugar donde la imaginación es el destino final. Para los jóvenes, los mayores, los grandes y los chicos, ¡este es el lugar más feliz del mundo! Ven con tu familia a crear recuerdos que duren toda la vida, al descubrir las maravillas de este mundo mágico, fantástico. Cada vez que entras a una de las tierras que forman el parque Disneyland, las historias cobran vida a tu alrededor, envolviéndote en los cuentos de algunas de tus películas favoritas de Disney.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Disney’s California Adventure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Buena Vista Street te permite vivir el antiguo Los Ángeles que descubrió Walt Disney cuando llegó en 1923. Paséate por las encantadoras interpretaciones de edificios históricos, con todo y sus escaparates Art Deco, techos de teja española, balcones con rieles de hierro forjado, mosaicos de azulejo puestos a mano y áreas sombreadas por los árboles. Súbete al tranvía Red Car Trolley, toma un café en el Fiddler, Fifer amp; Practical Café o disfruta de una comida elegante en el Carthay Circle Restaurant.</w:t>
      </w:r>
    </w:p>
    <w:p>
      <w:pPr>
        <w:jc w:val="both"/>
      </w:pPr>
      <w:r>
        <w:rPr>
          <w:rFonts w:ascii="Arial" w:hAnsi="Arial" w:eastAsia="Arial" w:cs="Arial"/>
          <w:sz w:val="18"/>
          <w:szCs w:val="18"/>
        </w:rPr>
        <w:t xml:space="preserve">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Continue Visitando los Parques Disneyland Resort. Usted puede seleccionar entre cual visitar con su boleto Incluido en este paquete.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Disneyland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Bienvenido al lugar donde la imaginación es el destino final. Para los jóvenes, los mayores, los grandes y los chicos, ¡este es el lugar más feliz del mundo! Ven con tu familia a crear recuerdos que duren toda la vida, al descubrir las maravillas de este mundo mágico, fantástico. Cada vez que entras a una de las tierras que forman el parque Disneyland, las historias cobran vida a tu alrededor, envolviéndote en los cuentos de algunas de tus películas favoritas de Disney.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Disney’s California Adventure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Buena Vista Street te permite vivir el antiguo Los Ángeles que descubrió Walt Disney cuando llegó en 1923. Paséate por las encantadoras interpretaciones de edificios históricos con todo y sus escaparates Art Deco, techos de teja española, balcones con rieles de hierro forjado, mosaicos de azulejo puestos a mano y áreas sombreadas por los árboles. Súbete al tranvía Red Car Trolley, toma un café en el Fiddler, Fifer amp; Practical Café o disfruta de una comida elegante en el Carthay Circle Restaurant.</w:t>
      </w:r>
    </w:p>
    <w:p>
      <w:pPr>
        <w:jc w:val="both"/>
      </w:pPr>
      <w:r>
        <w:rPr>
          <w:rFonts w:ascii="Arial" w:hAnsi="Arial" w:eastAsia="Arial" w:cs="Arial"/>
          <w:sz w:val="18"/>
          <w:szCs w:val="18"/>
        </w:rPr>
        <w:t xml:space="preserve">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día de hoy disfrutaremos de Universal Studios Hollywood ¡Prepárate para la mejor experiencia de Hollywood! Descubre un día lleno de acción y entretenimiento en un sólo lugar: atracciones y espectáculos emocionantes en el Parque Temático, un verdadero estudio de cine en acción y las mejores tiendas, restaurantes y cines de Los Ángeles en Universal CityWalk®. Universal Studios Hollywood es una experiencia única y muy divertida para toda la familia.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Aproveche este día libre para visitar por su cuenta Los Outlets de Orange, localizado justo en frente del Hotel ALO by Ayres o South Coast Plaza uno de los centros comerciales más grandes del Condado de Orange o visita un Palacio estilo asirio en La Ciudad Commerce al Norte "Citadel Outlets" uno de los Outlest más populares de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LOS ÁNGELES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Los Ángeles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HOTELES PREVISTOS</w:t>
            </w:r>
          </w:p>
        </w:tc>
        <w:tc>
          <w:tcPr>
            <w:tcW w:w="5000" w:type="pct"/>
          </w:tcPr>
          <w:p>
            <w:pPr/>
            <w:r>
              <w:rPr>
                <w:rFonts w:ascii="Arial" w:hAnsi="Arial" w:eastAsia="Arial" w:cs="Arial"/>
                <w:color w:val="000000"/>
                <w:sz w:val="18"/>
                <w:szCs w:val="18"/>
                <w:b w:val="1"/>
                <w:bCs w:val="1"/>
              </w:rPr>
              <w:t xml:space="preserve">CUADRUPLE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JUNIOR 10-17*</w:t>
            </w:r>
          </w:p>
        </w:tc>
        <w:tc>
          <w:tcPr>
            <w:tcW w:w="5000" w:type="pct"/>
          </w:tcPr>
          <w:p>
            <w:pPr/>
            <w:r>
              <w:rPr>
                <w:rFonts w:ascii="Arial" w:hAnsi="Arial" w:eastAsia="Arial" w:cs="Arial"/>
                <w:color w:val="000000"/>
                <w:sz w:val="18"/>
                <w:szCs w:val="18"/>
                <w:b w:val="1"/>
                <w:bCs w:val="1"/>
              </w:rPr>
              <w:t xml:space="preserve">MENOR 3-9*</w:t>
            </w:r>
          </w:p>
        </w:tc>
      </w:tr>
      <w:tr>
        <w:trPr/>
        <w:tc>
          <w:tcPr>
            <w:tcW w:w="5000" w:type="pct"/>
          </w:tcPr>
          <w:p>
            <w:pPr/>
            <w:r>
              <w:rPr>
                <w:rFonts w:ascii="Arial" w:hAnsi="Arial" w:eastAsia="Arial" w:cs="Arial"/>
                <w:color w:val="000000"/>
                <w:sz w:val="18"/>
                <w:szCs w:val="18"/>
              </w:rPr>
              <w:t xml:space="preserve">HOLIDAY INN LA MIRADA</w:t>
            </w:r>
          </w:p>
        </w:tc>
        <w:tc>
          <w:tcPr>
            <w:tcW w:w="5000" w:type="pct"/>
          </w:tcPr>
          <w:p>
            <w:pPr/>
            <w:r>
              <w:rPr>
                <w:rFonts w:ascii="Arial" w:hAnsi="Arial" w:eastAsia="Arial" w:cs="Arial"/>
                <w:color w:val="000000"/>
                <w:sz w:val="18"/>
                <w:szCs w:val="18"/>
              </w:rPr>
              <w:t xml:space="preserve">$ 1,369</w:t>
            </w:r>
          </w:p>
        </w:tc>
        <w:tc>
          <w:tcPr>
            <w:tcW w:w="5000" w:type="pct"/>
          </w:tcPr>
          <w:p>
            <w:pPr/>
            <w:r>
              <w:rPr>
                <w:rFonts w:ascii="Arial" w:hAnsi="Arial" w:eastAsia="Arial" w:cs="Arial"/>
                <w:color w:val="000000"/>
                <w:sz w:val="18"/>
                <w:szCs w:val="18"/>
              </w:rPr>
              <w:t xml:space="preserve">$ 1,499</w:t>
            </w:r>
          </w:p>
        </w:tc>
        <w:tc>
          <w:tcPr>
            <w:tcW w:w="5000" w:type="pct"/>
          </w:tcPr>
          <w:p>
            <w:pPr/>
            <w:r>
              <w:rPr>
                <w:rFonts w:ascii="Arial" w:hAnsi="Arial" w:eastAsia="Arial" w:cs="Arial"/>
                <w:color w:val="000000"/>
                <w:sz w:val="18"/>
                <w:szCs w:val="18"/>
              </w:rPr>
              <w:t xml:space="preserve">$ 1,849</w:t>
            </w:r>
          </w:p>
        </w:tc>
        <w:tc>
          <w:tcPr>
            <w:tcW w:w="5000" w:type="pct"/>
          </w:tcPr>
          <w:p>
            <w:pPr/>
            <w:r>
              <w:rPr>
                <w:rFonts w:ascii="Arial" w:hAnsi="Arial" w:eastAsia="Arial" w:cs="Arial"/>
                <w:color w:val="000000"/>
                <w:sz w:val="18"/>
                <w:szCs w:val="18"/>
              </w:rPr>
              <w:t xml:space="preserve">$ 2,339</w:t>
            </w:r>
          </w:p>
        </w:tc>
        <w:tc>
          <w:tcPr>
            <w:tcW w:w="5000" w:type="pct"/>
          </w:tcPr>
          <w:p>
            <w:pPr/>
            <w:r>
              <w:rPr>
                <w:rFonts w:ascii="Arial" w:hAnsi="Arial" w:eastAsia="Arial" w:cs="Arial"/>
                <w:color w:val="000000"/>
                <w:sz w:val="18"/>
                <w:szCs w:val="18"/>
              </w:rPr>
              <w:t xml:space="preserve">$ 798</w:t>
            </w:r>
          </w:p>
        </w:tc>
        <w:tc>
          <w:tcPr>
            <w:tcW w:w="5000" w:type="pct"/>
          </w:tcPr>
          <w:p>
            <w:pPr/>
            <w:r>
              <w:rPr>
                <w:rFonts w:ascii="Arial" w:hAnsi="Arial" w:eastAsia="Arial" w:cs="Arial"/>
                <w:color w:val="000000"/>
                <w:sz w:val="18"/>
                <w:szCs w:val="18"/>
              </w:rPr>
              <w:t xml:space="preserve">$ 769</w:t>
            </w:r>
          </w:p>
        </w:tc>
      </w:tr>
      <w:tr>
        <w:trPr/>
        <w:tc>
          <w:tcPr>
            <w:tcW w:w="5000" w:type="pct"/>
          </w:tcPr>
          <w:p>
            <w:pPr/>
            <w:r>
              <w:rPr>
                <w:rFonts w:ascii="Arial" w:hAnsi="Arial" w:eastAsia="Arial" w:cs="Arial"/>
                <w:color w:val="000000"/>
                <w:sz w:val="18"/>
                <w:szCs w:val="18"/>
              </w:rPr>
              <w:t xml:space="preserve">ANAHEIM MAJESTIC GARDEN</w:t>
            </w:r>
          </w:p>
        </w:tc>
        <w:tc>
          <w:tcPr>
            <w:tcW w:w="5000" w:type="pct"/>
          </w:tcPr>
          <w:p>
            <w:pPr/>
            <w:r>
              <w:rPr>
                <w:rFonts w:ascii="Arial" w:hAnsi="Arial" w:eastAsia="Arial" w:cs="Arial"/>
                <w:color w:val="000000"/>
                <w:sz w:val="18"/>
                <w:szCs w:val="18"/>
              </w:rPr>
              <w:t xml:space="preserve">$ 1,229</w:t>
            </w:r>
          </w:p>
        </w:tc>
        <w:tc>
          <w:tcPr>
            <w:tcW w:w="5000" w:type="pct"/>
          </w:tcPr>
          <w:p>
            <w:pPr/>
            <w:r>
              <w:rPr>
                <w:rFonts w:ascii="Arial" w:hAnsi="Arial" w:eastAsia="Arial" w:cs="Arial"/>
                <w:color w:val="000000"/>
                <w:sz w:val="18"/>
                <w:szCs w:val="18"/>
              </w:rPr>
              <w:t xml:space="preserve">$ 1,509</w:t>
            </w:r>
          </w:p>
        </w:tc>
        <w:tc>
          <w:tcPr>
            <w:tcW w:w="5000" w:type="pct"/>
          </w:tcPr>
          <w:p>
            <w:pPr/>
            <w:r>
              <w:rPr>
                <w:rFonts w:ascii="Arial" w:hAnsi="Arial" w:eastAsia="Arial" w:cs="Arial"/>
                <w:color w:val="000000"/>
                <w:sz w:val="18"/>
                <w:szCs w:val="18"/>
              </w:rPr>
              <w:t xml:space="preserve">$ 1,849</w:t>
            </w:r>
          </w:p>
        </w:tc>
        <w:tc>
          <w:tcPr>
            <w:tcW w:w="5000" w:type="pct"/>
          </w:tcPr>
          <w:p>
            <w:pPr/>
            <w:r>
              <w:rPr>
                <w:rFonts w:ascii="Arial" w:hAnsi="Arial" w:eastAsia="Arial" w:cs="Arial"/>
                <w:color w:val="000000"/>
                <w:sz w:val="18"/>
                <w:szCs w:val="18"/>
              </w:rPr>
              <w:t xml:space="preserve">$ 2,909</w:t>
            </w:r>
          </w:p>
        </w:tc>
        <w:tc>
          <w:tcPr>
            <w:tcW w:w="5000" w:type="pct"/>
          </w:tcPr>
          <w:p>
            <w:pPr/>
            <w:r>
              <w:rPr>
                <w:rFonts w:ascii="Arial" w:hAnsi="Arial" w:eastAsia="Arial" w:cs="Arial"/>
                <w:color w:val="000000"/>
                <w:sz w:val="18"/>
                <w:szCs w:val="18"/>
              </w:rPr>
              <w:t xml:space="preserve">$ 799</w:t>
            </w:r>
          </w:p>
        </w:tc>
        <w:tc>
          <w:tcPr>
            <w:tcW w:w="5000" w:type="pct"/>
          </w:tcPr>
          <w:p>
            <w:pPr/>
            <w:r>
              <w:rPr>
                <w:rFonts w:ascii="Arial" w:hAnsi="Arial" w:eastAsia="Arial" w:cs="Arial"/>
                <w:color w:val="000000"/>
                <w:sz w:val="18"/>
                <w:szCs w:val="18"/>
              </w:rPr>
              <w:t xml:space="preserve">$ 769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Habitación en ocupación máxima para 4 personas.– Consulte suplemento de temporada alta –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Holiday Inn La Mirada</w:t>
            </w:r>
          </w:p>
        </w:tc>
        <w:tc>
          <w:tcPr>
            <w:tcW w:w="5000" w:type="pct"/>
          </w:tcPr>
          <w:p>
            <w:pPr/>
            <w:r>
              <w:rPr>
                <w:rFonts w:ascii="Arial" w:hAnsi="Arial" w:eastAsia="Arial" w:cs="Arial"/>
                <w:color w:val="000000"/>
                <w:sz w:val="18"/>
                <w:szCs w:val="18"/>
              </w:rPr>
              <w:t xml:space="preserve">Los Ángeles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Anaheim Majestic Garden</w:t>
            </w:r>
          </w:p>
        </w:tc>
        <w:tc>
          <w:tcPr>
            <w:tcW w:w="5000" w:type="pct"/>
          </w:tcPr>
          <w:p>
            <w:pPr/>
            <w:r>
              <w:rPr>
                <w:rFonts w:ascii="Arial" w:hAnsi="Arial" w:eastAsia="Arial" w:cs="Arial"/>
                <w:color w:val="000000"/>
                <w:sz w:val="18"/>
                <w:szCs w:val="18"/>
              </w:rPr>
              <w:t xml:space="preserve">Los Ángeles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en este programa. Si los hoteles ofrecidos en este paquete no están disponibles, serán reemplazados por otro hotel en categoría similar.</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México-Los Ángeles-México</w:t>
      </w:r>
    </w:p>
    <w:p>
      <w:pPr>
        <w:jc w:val="start"/>
      </w:pPr>
      <w:r>
        <w:rPr>
          <w:rFonts w:ascii="Arial" w:hAnsi="Arial" w:eastAsia="Arial" w:cs="Arial"/>
          <w:sz w:val="18"/>
          <w:szCs w:val="18"/>
        </w:rPr>
        <w:t xml:space="preserve">  ● Traslados de llegada y salida </w:t>
      </w:r>
    </w:p>
    <w:p>
      <w:pPr>
        <w:jc w:val="start"/>
      </w:pPr>
      <w:r>
        <w:rPr>
          <w:rFonts w:ascii="Arial" w:hAnsi="Arial" w:eastAsia="Arial" w:cs="Arial"/>
          <w:sz w:val="18"/>
          <w:szCs w:val="18"/>
        </w:rPr>
        <w:t xml:space="preserve">  ● 05 noches de alojamiento en Los Ángeles</w:t>
      </w:r>
    </w:p>
    <w:p>
      <w:pPr>
        <w:jc w:val="start"/>
      </w:pPr>
      <w:r>
        <w:rPr>
          <w:rFonts w:ascii="Arial" w:hAnsi="Arial" w:eastAsia="Arial" w:cs="Arial"/>
          <w:sz w:val="18"/>
          <w:szCs w:val="18"/>
        </w:rPr>
        <w:t xml:space="preserve">  ● Boleto Disneyland Resort 1 Parque por Dia de 2 Días</w:t>
      </w:r>
    </w:p>
    <w:p>
      <w:pPr>
        <w:jc w:val="start"/>
      </w:pPr>
      <w:r>
        <w:rPr>
          <w:rFonts w:ascii="Arial" w:hAnsi="Arial" w:eastAsia="Arial" w:cs="Arial"/>
          <w:sz w:val="18"/>
          <w:szCs w:val="18"/>
        </w:rPr>
        <w:t xml:space="preserve">  ● 1 Dia a Universal Studios Hollywood Solo Admisión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$499 USD POR PERSONA</w:t>
      </w:r>
    </w:p>
    <w:p>
      <w:pPr>
        <w:jc w:val="start"/>
      </w:pPr>
      <w:r>
        <w:rPr>
          <w:rFonts w:ascii="Arial" w:hAnsi="Arial" w:eastAsia="Arial" w:cs="Arial"/>
          <w:sz w:val="18"/>
          <w:szCs w:val="18"/>
        </w:rPr>
        <w:t xml:space="preserve">  ● Traslado a los parques, Alimentos, Seguros de asistencia. </w:t>
      </w:r>
    </w:p>
    <w:p>
      <w:pPr>
        <w:jc w:val="start"/>
      </w:pPr>
      <w:r>
        <w:rPr>
          <w:rFonts w:ascii="Arial" w:hAnsi="Arial" w:eastAsia="Arial" w:cs="Arial"/>
          <w:sz w:val="18"/>
          <w:szCs w:val="18"/>
        </w:rPr>
        <w:t xml:space="preserve">  ● Resort Fee algunos hoteles pueden cobrar este cargo directamente al pasajero en destino, dependiendo de la categoría confirmada.</w:t>
      </w:r>
    </w:p>
    <w:p>
      <w:pPr>
        <w:jc w:val="start"/>
      </w:pPr>
      <w:r>
        <w:rPr>
          <w:rFonts w:ascii="Arial" w:hAnsi="Arial" w:eastAsia="Arial" w:cs="Arial"/>
          <w:sz w:val="18"/>
          <w:szCs w:val="18"/>
        </w:rPr>
        <w:t xml:space="preserve">  ● Equipaje documentado y asignación de asientos (consulte con su ejecutivo).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8003C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2E3ED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06A6B1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qk"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2025-05-12T03:41:39-06:00</dcterms:created>
  <dcterms:modified xsi:type="dcterms:W3CDTF">2025-05-12T03:41:39-06:00</dcterms:modified>
</cp:coreProperties>
</file>

<file path=docProps/custom.xml><?xml version="1.0" encoding="utf-8"?>
<Properties xmlns="http://schemas.openxmlformats.org/officeDocument/2006/custom-properties" xmlns:vt="http://schemas.openxmlformats.org/officeDocument/2006/docPropsVTypes"/>
</file>