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Super Saver</w:t>
      </w:r>
    </w:p>
    <w:p>
      <w:pPr>
        <w:jc w:val="start"/>
      </w:pPr>
      <w:r>
        <w:rPr>
          <w:rFonts w:ascii="Arial" w:hAnsi="Arial" w:eastAsia="Arial" w:cs="Arial"/>
          <w:sz w:val="22.5"/>
          <w:szCs w:val="22.5"/>
          <w:b w:val="1"/>
          <w:bCs w:val="1"/>
        </w:rPr>
        <w:t xml:space="preserve">MT-42914  </w:t>
      </w:r>
      <w:r>
        <w:rPr>
          <w:rFonts w:ascii="Arial" w:hAnsi="Arial" w:eastAsia="Arial" w:cs="Arial"/>
          <w:sz w:val="22.5"/>
          <w:szCs w:val="22.5"/>
        </w:rPr>
        <w:t xml:space="preserve">- Web: </w:t>
      </w:r>
      <w:hyperlink r:id="rId7" w:history="1">
        <w:r>
          <w:rPr>
            <w:color w:val="blue"/>
          </w:rPr>
          <w:t xml:space="preserve">https://viaje.mt/gumb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$869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br/>
      <w:r>
        <w:rPr>
          <w:rFonts w:ascii="Arial" w:hAnsi="Arial" w:eastAsia="Arial" w:cs="Arial"/>
          <w:sz w:val="22.5"/>
          <w:szCs w:val="22.5"/>
        </w:rPr>
        <w:t xml:space="preserve">Diciembre – Enero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CITYSIGHTSEEING HOP-ON HOP-OFF MULTILINGUAL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iexcl;Un boleto ilimitado de 24 horas que comienza en Hollywood, el mejor pase a la ciudad! CitySightseeing Hop-On, Hop-Off tour narrado que le permite ver todo lo que Los ángeles tiene para ofrecer desde Hollywood hasta Beverly Hills, el hermoso paisaje y las playas de Santa Mónica hasta el centro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iexcl;Es fácil, simple y divertido!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abordar el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WARNER BROTHERS STUDIO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 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tamantilde;o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 Duración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$ 869</w:t>
            </w:r>
          </w:p>
        </w:tc>
        <w:tc>
          <w:tcPr>
            <w:tcW w:w="5000" w:type="pct"/>
          </w:tcPr>
          <w:p>
            <w:pPr/>
            <w:r>
              <w:rPr>
                <w:rFonts w:ascii="Arial" w:hAnsi="Arial" w:eastAsia="Arial" w:cs="Arial"/>
                <w:color w:val="000000"/>
                <w:sz w:val="18"/>
                <w:szCs w:val="18"/>
              </w:rPr>
              <w:t xml:space="preserve">$ 929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$ 1,749</w:t>
            </w:r>
          </w:p>
        </w:tc>
        <w:tc>
          <w:tcPr>
            <w:tcW w:w="5000" w:type="pct"/>
          </w:tcPr>
          <w:p>
            <w:pPr/>
            <w:r>
              <w:rPr>
                <w:rFonts w:ascii="Arial" w:hAnsi="Arial" w:eastAsia="Arial" w:cs="Arial"/>
                <w:color w:val="000000"/>
                <w:sz w:val="18"/>
                <w:szCs w:val="18"/>
              </w:rPr>
              <w:t xml:space="preserve">$ 519</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$ 929</w:t>
            </w:r>
          </w:p>
        </w:tc>
        <w:tc>
          <w:tcPr>
            <w:tcW w:w="5000" w:type="pct"/>
          </w:tcPr>
          <w:p>
            <w:pPr/>
            <w:r>
              <w:rPr>
                <w:rFonts w:ascii="Arial" w:hAnsi="Arial" w:eastAsia="Arial" w:cs="Arial"/>
                <w:color w:val="000000"/>
                <w:sz w:val="18"/>
                <w:szCs w:val="18"/>
              </w:rPr>
              <w:t xml:space="preserve">$ 1,019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$519</w:t>
            </w:r>
          </w:p>
        </w:tc>
        <w:tc>
          <w:tcPr>
            <w:tcW w:w="5000" w:type="pct"/>
          </w:tcPr>
          <w:p>
            <w:pPr/>
            <w:r>
              <w:rPr>
                <w:rFonts w:ascii="Arial" w:hAnsi="Arial" w:eastAsia="Arial" w:cs="Arial"/>
                <w:color w:val="000000"/>
                <w:sz w:val="18"/>
                <w:szCs w:val="18"/>
              </w:rPr>
              <w:t xml:space="preserve">$ 499</w:t>
            </w:r>
          </w:p>
        </w:tc>
      </w:t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$ 979</w:t>
            </w:r>
          </w:p>
        </w:tc>
        <w:tc>
          <w:tcPr>
            <w:tcW w:w="5000" w:type="pct"/>
          </w:tcPr>
          <w:p>
            <w:pPr/>
            <w:r>
              <w:rPr>
                <w:rFonts w:ascii="Arial" w:hAnsi="Arial" w:eastAsia="Arial" w:cs="Arial"/>
                <w:color w:val="000000"/>
                <w:sz w:val="18"/>
                <w:szCs w:val="18"/>
              </w:rPr>
              <w:t xml:space="preserve">$ 1,189</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$ 549</w:t>
            </w:r>
          </w:p>
        </w:tc>
        <w:tc>
          <w:tcPr>
            <w:tcW w:w="5000" w:type="pct"/>
          </w:tcPr>
          <w:p>
            <w:pPr/>
            <w:r>
              <w:rPr>
                <w:rFonts w:ascii="Arial" w:hAnsi="Arial" w:eastAsia="Arial" w:cs="Arial"/>
                <w:color w:val="000000"/>
                <w:sz w:val="18"/>
                <w:szCs w:val="18"/>
              </w:rPr>
              <w:t xml:space="preserve">$ 509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$ 979</w:t>
            </w:r>
          </w:p>
        </w:tc>
        <w:tc>
          <w:tcPr>
            <w:tcW w:w="5000" w:type="pct"/>
          </w:tcPr>
          <w:p>
            <w:pPr/>
            <w:r>
              <w:rPr>
                <w:rFonts w:ascii="Arial" w:hAnsi="Arial" w:eastAsia="Arial" w:cs="Arial"/>
                <w:color w:val="000000"/>
                <w:sz w:val="18"/>
                <w:szCs w:val="18"/>
              </w:rPr>
              <w:t xml:space="preserve">$ 1,059</w:t>
            </w:r>
          </w:p>
        </w:tc>
        <w:tc>
          <w:tcPr>
            <w:tcW w:w="5000" w:type="pct"/>
          </w:tcPr>
          <w:p>
            <w:pPr/>
            <w:r>
              <w:rPr>
                <w:rFonts w:ascii="Arial" w:hAnsi="Arial" w:eastAsia="Arial" w:cs="Arial"/>
                <w:color w:val="000000"/>
                <w:sz w:val="18"/>
                <w:szCs w:val="18"/>
              </w:rPr>
              <w:t xml:space="preserve">$ 1,319</w:t>
            </w:r>
          </w:p>
        </w:tc>
        <w:tc>
          <w:tcPr>
            <w:tcW w:w="5000" w:type="pct"/>
          </w:tcPr>
          <w:p>
            <w:pPr/>
            <w:r>
              <w:rPr>
                <w:rFonts w:ascii="Arial" w:hAnsi="Arial" w:eastAsia="Arial" w:cs="Arial"/>
                <w:color w:val="000000"/>
                <w:sz w:val="18"/>
                <w:szCs w:val="18"/>
              </w:rPr>
              <w:t xml:space="preserve">$ 2,089</w:t>
            </w:r>
          </w:p>
        </w:tc>
        <w:tc>
          <w:tcPr>
            <w:tcW w:w="5000" w:type="pct"/>
          </w:tcPr>
          <w:p>
            <w:pPr/>
            <w:r>
              <w:rPr>
                <w:rFonts w:ascii="Arial" w:hAnsi="Arial" w:eastAsia="Arial" w:cs="Arial"/>
                <w:color w:val="000000"/>
                <w:sz w:val="18"/>
                <w:szCs w:val="18"/>
              </w:rPr>
              <w:t xml:space="preserve">$549</w:t>
            </w:r>
          </w:p>
        </w:tc>
        <w:tc>
          <w:tcPr>
            <w:tcW w:w="5000" w:type="pct"/>
          </w:tcPr>
          <w:p>
            <w:pPr/>
            <w:r>
              <w:rPr>
                <w:rFonts w:ascii="Arial" w:hAnsi="Arial" w:eastAsia="Arial" w:cs="Arial"/>
                <w:color w:val="000000"/>
                <w:sz w:val="18"/>
                <w:szCs w:val="18"/>
              </w:rPr>
              <w:t xml:space="preserve">$ 509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  Precios indicados en USD, pagaderos en Moneda Nacional al tipo de cambio del día. -  Los precios cambian constantemente, así que te sugerimos la verificación de estos, y no utilizar este documento como definitivo. -  Consulte suplemento de temporada alta -  Habitación en ocupación máxima para 4 personas. - </w:t>
      </w:r>
      <w:r>
        <w:rPr>
          <w:rFonts w:ascii="Arial" w:hAnsi="Arial" w:eastAsia="Arial" w:cs="Arial"/>
          <w:color w:val="000000"/>
          <w:sz w:val="18"/>
          <w:szCs w:val="18"/>
        </w:rPr>
        <w:t xml:space="preserve">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Pase Hop On Hop Off 1 Dia Los Ángeles</w:t>
      </w:r>
    </w:p>
    <w:p>
      <w:pPr>
        <w:jc w:val="start"/>
      </w:pPr>
      <w:r>
        <w:rPr>
          <w:rFonts w:ascii="Arial" w:hAnsi="Arial" w:eastAsia="Arial" w:cs="Arial"/>
          <w:sz w:val="18"/>
          <w:szCs w:val="18"/>
        </w:rPr>
        <w:t xml:space="preserve">  ● Warner Brothers Studio Tour 3 horas (Español)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a Warner Bros,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85F0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09D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428E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um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2025-01-30T17:06:07-06:00</dcterms:created>
  <dcterms:modified xsi:type="dcterms:W3CDTF">2025-01-30T17:06:07-06:00</dcterms:modified>
</cp:coreProperties>
</file>

<file path=docProps/custom.xml><?xml version="1.0" encoding="utf-8"?>
<Properties xmlns="http://schemas.openxmlformats.org/officeDocument/2006/custom-properties" xmlns:vt="http://schemas.openxmlformats.org/officeDocument/2006/docPropsVTypes"/>
</file>