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Express Vuelo desde Guadalajara</w:t>
      </w:r>
    </w:p>
    <w:p>
      <w:pPr>
        <w:jc w:val="start"/>
      </w:pPr>
      <w:r>
        <w:rPr>
          <w:rFonts w:ascii="Arial" w:hAnsi="Arial" w:eastAsia="Arial" w:cs="Arial"/>
          <w:sz w:val="22.5"/>
          <w:szCs w:val="22.5"/>
          <w:b w:val="1"/>
          <w:bCs w:val="1"/>
        </w:rPr>
        <w:t xml:space="preserve">MT-50161  </w:t>
      </w:r>
      <w:r>
        <w:rPr>
          <w:rFonts w:ascii="Arial" w:hAnsi="Arial" w:eastAsia="Arial" w:cs="Arial"/>
          <w:sz w:val="22.5"/>
          <w:szCs w:val="22.5"/>
        </w:rPr>
        <w:t xml:space="preserve">- Web: </w:t>
      </w:r>
      <w:hyperlink r:id="rId7" w:history="1">
        <w:r>
          <w:rPr>
            <w:color w:val="blue"/>
          </w:rPr>
          <w:t xml:space="preserve">https://viaje.mt/tujhf</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$488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GUADALAJARA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seleccionado.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iniciaremos la visita de la ciudad de Panamá recorriendo La Cinta Costera que es un sitio para disfrutar el verdor de sus áreas mientras se encuentra dentro de la urbe, continuamos con el Casco Antiguo considerado Patrimonio de la Humanidad donde encontraremos la mayoría de los principales monumentos de la ciudad de Panamá, visitaremos el Centro de Visitantes de Miraflores es el lugar perfecto para aprender sobre la impresionante obra del Canal de Panamá. Conocer su historia, funcionamiento, observar a pocos metros de distancia el tránsito de barcos por el Canal y observar cómo trabajan las esclusas (Incluye entradas al centro de Visitantes). La Calzada de Amador es una vía que une tierra firme con cuatros pequentilde;as islas en la Bahía de Panamá disfrutarán preciosas vistas que nos ofrece el Océano Pacífico. Finalizamos con el centro comercial de Albrook ofrece una gran variedad de tiendas y boutiques, así como de restaurantes (No Incluye Almuerzo).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$ 478</w:t>
            </w:r>
          </w:p>
        </w:tc>
        <w:tc>
          <w:tcPr>
            <w:tcW w:w="5000" w:type="pct"/>
          </w:tcPr>
          <w:p>
            <w:pPr/>
            <w:r>
              <w:rPr>
                <w:rFonts w:ascii="Arial" w:hAnsi="Arial" w:eastAsia="Arial" w:cs="Arial"/>
                <w:color w:val="000000"/>
                <w:sz w:val="18"/>
                <w:szCs w:val="18"/>
              </w:rPr>
              <w:t xml:space="preserve">$ 488</w:t>
            </w:r>
          </w:p>
        </w:tc>
        <w:tc>
          <w:tcPr>
            <w:tcW w:w="5000" w:type="pct"/>
          </w:tcPr>
          <w:p>
            <w:pPr/>
            <w:r>
              <w:rPr>
                <w:rFonts w:ascii="Arial" w:hAnsi="Arial" w:eastAsia="Arial" w:cs="Arial"/>
                <w:color w:val="000000"/>
                <w:sz w:val="18"/>
                <w:szCs w:val="18"/>
              </w:rPr>
              <w:t xml:space="preserve">$ 578</w:t>
            </w:r>
          </w:p>
        </w:tc>
        <w:tc>
          <w:tcPr>
            <w:tcW w:w="5000" w:type="pct"/>
          </w:tcPr>
          <w:p>
            <w:pPr/>
            <w:r>
              <w:rPr>
                <w:rFonts w:ascii="Arial" w:hAnsi="Arial" w:eastAsia="Arial" w:cs="Arial"/>
                <w:color w:val="000000"/>
                <w:sz w:val="18"/>
                <w:szCs w:val="18"/>
              </w:rPr>
              <w:t xml:space="preserve">$ 418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$ 498</w:t>
            </w:r>
          </w:p>
        </w:tc>
        <w:tc>
          <w:tcPr>
            <w:tcW w:w="5000" w:type="pct"/>
          </w:tcPr>
          <w:p>
            <w:pPr/>
            <w:r>
              <w:rPr>
                <w:rFonts w:ascii="Arial" w:hAnsi="Arial" w:eastAsia="Arial" w:cs="Arial"/>
                <w:color w:val="000000"/>
                <w:sz w:val="18"/>
                <w:szCs w:val="18"/>
              </w:rPr>
              <w:t xml:space="preserve">$ 518</w:t>
            </w:r>
          </w:p>
        </w:tc>
        <w:tc>
          <w:tcPr>
            <w:tcW w:w="5000" w:type="pct"/>
          </w:tcPr>
          <w:p>
            <w:pPr/>
            <w:r>
              <w:rPr>
                <w:rFonts w:ascii="Arial" w:hAnsi="Arial" w:eastAsia="Arial" w:cs="Arial"/>
                <w:color w:val="000000"/>
                <w:sz w:val="18"/>
                <w:szCs w:val="18"/>
              </w:rPr>
              <w:t xml:space="preserve">$ 648</w:t>
            </w:r>
          </w:p>
        </w:tc>
        <w:tc>
          <w:tcPr>
            <w:tcW w:w="5000" w:type="pct"/>
          </w:tcPr>
          <w:p>
            <w:pPr/>
            <w:r>
              <w:rPr>
                <w:rFonts w:ascii="Arial" w:hAnsi="Arial" w:eastAsia="Arial" w:cs="Arial"/>
                <w:color w:val="000000"/>
                <w:sz w:val="18"/>
                <w:szCs w:val="18"/>
              </w:rPr>
              <w:t xml:space="preserve">$ 418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$ 528</w:t>
            </w:r>
          </w:p>
        </w:tc>
        <w:tc>
          <w:tcPr>
            <w:tcW w:w="5000" w:type="pct"/>
          </w:tcPr>
          <w:p>
            <w:pPr/>
            <w:r>
              <w:rPr>
                <w:rFonts w:ascii="Arial" w:hAnsi="Arial" w:eastAsia="Arial" w:cs="Arial"/>
                <w:color w:val="000000"/>
                <w:sz w:val="18"/>
                <w:szCs w:val="18"/>
              </w:rPr>
              <w:t xml:space="preserve">$ 538</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$ 428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$ 59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Exe Oriental 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Gran Evenia 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Panamá – Guadalajara.</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7F3D8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4E9DA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376D81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ujh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2025-02-06T21:59:47-06:00</dcterms:created>
  <dcterms:modified xsi:type="dcterms:W3CDTF">2025-02-06T21:59:47-06:00</dcterms:modified>
</cp:coreProperties>
</file>

<file path=docProps/custom.xml><?xml version="1.0" encoding="utf-8"?>
<Properties xmlns="http://schemas.openxmlformats.org/officeDocument/2006/custom-properties" xmlns:vt="http://schemas.openxmlformats.org/officeDocument/2006/docPropsVTypes"/>
</file>