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Mendoza</w:t>
      </w:r>
    </w:p>
    <w:p>
      <w:pPr>
        <w:jc w:val="start"/>
      </w:pPr>
      <w:r>
        <w:rPr>
          <w:rFonts w:ascii="Arial" w:hAnsi="Arial" w:eastAsia="Arial" w:cs="Arial"/>
          <w:sz w:val="22.5"/>
          <w:szCs w:val="22.5"/>
          <w:b w:val="1"/>
          <w:bCs w:val="1"/>
        </w:rPr>
        <w:t xml:space="preserve">MT-52006  </w:t>
      </w:r>
      <w:r>
        <w:rPr>
          <w:rFonts w:ascii="Arial" w:hAnsi="Arial" w:eastAsia="Arial" w:cs="Arial"/>
          <w:sz w:val="22.5"/>
          <w:szCs w:val="22.5"/>
        </w:rPr>
        <w:t xml:space="preserve">- Web: </w:t>
      </w:r>
      <w:hyperlink r:id="rId7" w:history="1">
        <w:r>
          <w:rPr>
            <w:color w:val="blue"/>
          </w:rPr>
          <w:t xml:space="preserve">https://viaje.mt/dto</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$1458 </w:t>
      </w:r>
      <w:r>
        <w:rPr>
          <w:rFonts w:ascii="Arial" w:hAnsi="Arial" w:eastAsia="Arial" w:cs="Arial"/>
          <w:sz w:val="25.5"/>
          <w:szCs w:val="25.5"/>
          <w:vertAlign w:val="superscript"/>
        </w:rPr>
        <w:t xml:space="preserve">USD</w:t>
      </w:r>
      <w:r>
        <w:rPr>
          <w:rFonts w:ascii="Arial" w:hAnsi="Arial" w:eastAsia="Arial" w:cs="Arial"/>
          <w:sz w:val="33"/>
          <w:szCs w:val="33"/>
        </w:rPr>
        <w:t xml:space="preserve"> | DBL + 640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Mendoza.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MENDOZA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Mendoza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MENDOZA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MENDOZA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prevista, salida para medio día de visita a la ciudad. Fundada en 1561, esta importante ciudad argentina, es metrópoli regional de la zona de Cuyo y posee un amplio desarrollo comercial, industrial y cultural. También es centro del turismo hacia la cordillera andina y del cerro Aconcagua, el más alto del continente americano. Con amplias calles arboladas, sus acequias, importantes parques y plazas muy bien cuidadas, es una ciudad que se caracteriza por su gran limpieza. Cuenta con un gran desarrollo, edilicios, galerías comerciales, una importante infraestructura hotelera, afamados restaurantes, shoppings, cines, comercios de artículos regionales y una gran cantidad de heladerías. Su cercanía a la cordillera de los Andes, la convierte en un destino inmejorable para el turismo de aventura: trekking, rafting, montantilde;ismo y espectaculares paisajes para realizar safaris fotográficos, entre otras actividades. Otras posibilidades para el turista son la práctica del esquí en invierno, de esta manera, Mendoza, posee un abanico de posibilidades para el turista, tanto para la vida urbana como para el turismo ecológico y natural.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MENDOZA  -  Bodegas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Mendoza es una de las capitales mundiales del vino. Para quién visita esta provincia es un placentero deber, el conocer el proceso de producción y elaboración de vinos premiados y reconocidos en diversas latitudes. Conocer el sistema de riego y la visita a los vintilde;edos será fundamental para comprender las bases de la vitivinicultura mendocina y la calidad de vinos con estilo propio. El paseo consta de la visita a 2 bodegas, generando un contraste en las diferencias tecnológicas pero no cualitativas, luego visitaremos una fábrica de aceite de Oliva y una pequentilde;a licorería o bodeguita productoras de vinos licorosos, este último atractivo será confirmado durante la excursión si el tiempo lo permite. Sin dudas es el producto más completo del segmento en el mercado turístico mendocino.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MENDOZA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Mendoza para abordar vuelo a Buenos Aires.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$ 3,248</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$ 5,598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$ 640</w:t>
            </w:r>
          </w:p>
        </w:tc>
      </w:tr>
    </w:tbl>
    <w:p>
      <w:pPr>
        <w:jc w:val="start"/>
      </w:pPr>
      <w:r>
        <w:rPr>
          <w:rFonts w:ascii="Arial" w:hAnsi="Arial" w:eastAsia="Arial" w:cs="Arial"/>
          <w:color w:val="000000"/>
          <w:sz w:val="18"/>
          <w:szCs w:val="18"/>
        </w:rPr>
        <w:t xml:space="preserve"> -  Precios por persona en dólares -  Precios no aplican en eventos especiales, navidad, fin de antilde;o, fiesta de la vendimia, carnaval,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Ibis Mendoza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Cordillera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Sheraton (Club Level)</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Hyatt</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Mendoza // Buenos Aires – México con conexión.</w:t>
      </w:r>
    </w:p>
    <w:p>
      <w:pPr>
        <w:jc w:val="start"/>
      </w:pPr>
      <w:r>
        <w:rPr>
          <w:rFonts w:ascii="Arial" w:hAnsi="Arial" w:eastAsia="Arial" w:cs="Arial"/>
          <w:sz w:val="18"/>
          <w:szCs w:val="18"/>
        </w:rPr>
        <w:t xml:space="preserve">  ● Boleto de avión Mendoza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Mendoza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A30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CC6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o"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2025-01-04T15:32:19-06:00</dcterms:created>
  <dcterms:modified xsi:type="dcterms:W3CDTF">2025-01-04T15:32:19-06:00</dcterms:modified>
</cp:coreProperties>
</file>

<file path=docProps/custom.xml><?xml version="1.0" encoding="utf-8"?>
<Properties xmlns="http://schemas.openxmlformats.org/officeDocument/2006/custom-properties" xmlns:vt="http://schemas.openxmlformats.org/officeDocument/2006/docPropsVTypes"/>
</file>