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Montevideo</w:t>
      </w:r>
    </w:p>
    <w:p>
      <w:pPr>
        <w:jc w:val="start"/>
      </w:pPr>
      <w:r>
        <w:rPr>
          <w:rFonts w:ascii="Arial" w:hAnsi="Arial" w:eastAsia="Arial" w:cs="Arial"/>
          <w:sz w:val="22.5"/>
          <w:szCs w:val="22.5"/>
          <w:b w:val="1"/>
          <w:bCs w:val="1"/>
        </w:rPr>
        <w:t xml:space="preserve">MT-52007  </w:t>
      </w:r>
      <w:r>
        <w:rPr>
          <w:rFonts w:ascii="Arial" w:hAnsi="Arial" w:eastAsia="Arial" w:cs="Arial"/>
          <w:sz w:val="22.5"/>
          <w:szCs w:val="22.5"/>
        </w:rPr>
        <w:t xml:space="preserve">- Web: </w:t>
      </w:r>
      <w:hyperlink r:id="rId7" w:history="1">
        <w:r>
          <w:rPr>
            <w:color w:val="blue"/>
          </w:rPr>
          <w:t xml:space="preserve">https://viaje.mt/eyu</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$1098 </w:t>
      </w:r>
      <w:r>
        <w:rPr>
          <w:rFonts w:ascii="Arial" w:hAnsi="Arial" w:eastAsia="Arial" w:cs="Arial"/>
          <w:sz w:val="25.5"/>
          <w:szCs w:val="25.5"/>
          <w:vertAlign w:val="superscript"/>
        </w:rPr>
        <w:t xml:space="preserve">USD</w:t>
      </w:r>
      <w:r>
        <w:rPr>
          <w:rFonts w:ascii="Arial" w:hAnsi="Arial" w:eastAsia="Arial" w:cs="Arial"/>
          <w:sz w:val="33"/>
          <w:szCs w:val="33"/>
        </w:rPr>
        <w:t xml:space="preserve"> | DBL + 610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Uruguay.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Montevideo.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Buenos Aires con conexión.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MONTEVIDEO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muelle para abordar el buquebus con destino a la ciudad de Montevideo, Uruguay.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MONTEVIDEO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paseo guiado por la ciudad en un confortable mini bus climatizado con paradas para tomar fotos en lugares emblemáticos 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Ordontilde;ez será la próxima parada del paseo, desde donde veremos el Estadio Centenario y el Monumento a la Carreta; para continuar luego hacia la Rambla de Montevideo desde Pocitos hasta cartel Montevideo donde finaliza el paseo.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MONTEVIDEO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MONTEVIDEO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$ 1,738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$ 2,278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$ 2,768</w:t>
            </w:r>
          </w:p>
        </w:tc>
        <w:tc>
          <w:tcPr>
            <w:tcW w:w="5000" w:type="pct"/>
          </w:tcPr>
          <w:p>
            <w:pPr/>
            <w:r>
              <w:rPr>
                <w:rFonts w:ascii="Arial" w:hAnsi="Arial" w:eastAsia="Arial" w:cs="Arial"/>
                <w:color w:val="000000"/>
                <w:sz w:val="18"/>
                <w:szCs w:val="18"/>
              </w:rPr>
              <w:t xml:space="preserve">$ 2,818</w:t>
            </w:r>
          </w:p>
        </w:tc>
        <w:tc>
          <w:tcPr>
            <w:tcW w:w="5000" w:type="pct"/>
          </w:tcPr>
          <w:p>
            <w:pPr/>
            <w:r>
              <w:rPr>
                <w:rFonts w:ascii="Arial" w:hAnsi="Arial" w:eastAsia="Arial" w:cs="Arial"/>
                <w:color w:val="000000"/>
                <w:sz w:val="18"/>
                <w:szCs w:val="18"/>
              </w:rPr>
              <w:t xml:space="preserve">$ 4,878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$ 610</w:t>
            </w:r>
          </w:p>
        </w:tc>
      </w:tr>
    </w:tbl>
    <w:p>
      <w:pPr>
        <w:jc w:val="start"/>
      </w:pPr>
      <w:r>
        <w:rPr>
          <w:rFonts w:ascii="Arial" w:hAnsi="Arial" w:eastAsia="Arial" w:cs="Arial"/>
          <w:color w:val="000000"/>
          <w:sz w:val="18"/>
          <w:szCs w:val="18"/>
        </w:rPr>
        <w:t xml:space="preserve"> -  Precios por persona en dólares -  Precios no aplican en eventos especiales, carnaval, navidad, fin de antilde;o,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jc w:val="cente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Europa Hotel</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Regency Way</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Hyatt</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Sofitel</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Uruguay</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Montevideo – México con conexión.</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Montevideo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(DUU).La misma se cobrará por cada noche de estadía a todos los pasajeros mayores de 12 añosLos valores establecidos son los siguientes, por noche por persona:</w:t>
      </w:r>
    </w:p>
    <w:p>
      <w:pPr>
        <w:jc w:val="start"/>
      </w:pPr>
      <w:r>
        <w:rPr>
          <w:rFonts w:ascii="Arial" w:hAnsi="Arial" w:eastAsia="Arial" w:cs="Arial"/>
          <w:sz w:val="18"/>
          <w:szCs w:val="18"/>
        </w:rPr>
        <w:t xml:space="preserve">3*: USD 0,50    </w:t>
      </w:r>
    </w:p>
    <w:p>
      <w:pPr>
        <w:jc w:val="start"/>
      </w:pPr>
      <w:r>
        <w:rPr>
          <w:rFonts w:ascii="Arial" w:hAnsi="Arial" w:eastAsia="Arial" w:cs="Arial"/>
          <w:sz w:val="18"/>
          <w:szCs w:val="18"/>
        </w:rPr>
        <w:t xml:space="preserve">4*: USD 1,00    </w:t>
      </w:r>
    </w:p>
    <w:p>
      <w:pPr>
        <w:jc w:val="start"/>
      </w:pPr>
      <w:r>
        <w:rPr>
          <w:rFonts w:ascii="Arial" w:hAnsi="Arial" w:eastAsia="Arial" w:cs="Arial"/>
          <w:sz w:val="18"/>
          <w:szCs w:val="18"/>
        </w:rPr>
        <w:t xml:space="preserve">5*: USD 1,50    </w:t>
      </w:r>
    </w:p>
    <w:p>
      <w:pPr>
        <w:jc w:val="both"/>
      </w:pPr>
      <w:r>
        <w:rPr>
          <w:rFonts w:ascii="Arial" w:hAnsi="Arial" w:eastAsia="Arial" w:cs="Arial"/>
          <w:sz w:val="18"/>
          <w:szCs w:val="18"/>
        </w:rPr>
        <w:t xml:space="preserve">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5D4EA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4EFD6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y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2025-01-03T16:09:51-06:00</dcterms:created>
  <dcterms:modified xsi:type="dcterms:W3CDTF">2025-01-03T16:09:51-06:00</dcterms:modified>
</cp:coreProperties>
</file>

<file path=docProps/custom.xml><?xml version="1.0" encoding="utf-8"?>
<Properties xmlns="http://schemas.openxmlformats.org/officeDocument/2006/custom-properties" xmlns:vt="http://schemas.openxmlformats.org/officeDocument/2006/docPropsVTypes"/>
</file>