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Al Fin del Mundo</w:t>
      </w:r>
    </w:p>
    <w:p>
      <w:pPr>
        <w:jc w:val="start"/>
      </w:pPr>
      <w:r>
        <w:rPr>
          <w:rFonts w:ascii="Arial" w:hAnsi="Arial" w:eastAsia="Arial" w:cs="Arial"/>
          <w:sz w:val="22.5"/>
          <w:szCs w:val="22.5"/>
          <w:b w:val="1"/>
          <w:bCs w:val="1"/>
        </w:rPr>
        <w:t xml:space="preserve">MT-52016  </w:t>
      </w:r>
      <w:r>
        <w:rPr>
          <w:rFonts w:ascii="Arial" w:hAnsi="Arial" w:eastAsia="Arial" w:cs="Arial"/>
          <w:sz w:val="22.5"/>
          <w:szCs w:val="22.5"/>
        </w:rPr>
        <w:t xml:space="preserve">- Web: </w:t>
      </w:r>
      <w:hyperlink r:id="rId7" w:history="1">
        <w:r>
          <w:rPr>
            <w:color w:val="blue"/>
          </w:rPr>
          <w:t xml:space="preserve">https://viaje.mt/dqtf</w:t>
        </w:r>
      </w:hyperlink>
    </w:p>
    <w:p>
      <w:pPr>
        <w:jc w:val="start"/>
      </w:pPr>
      <w:r>
        <w:rPr>
          <w:rFonts w:ascii="Arial" w:hAnsi="Arial" w:eastAsia="Arial" w:cs="Arial"/>
          <w:sz w:val="22.5"/>
          <w:szCs w:val="22.5"/>
          <w:b w:val="1"/>
          <w:bCs w:val="1"/>
        </w:rPr>
        <w:t xml:space="preserve">16 días y 15 noches</w:t>
      </w:r>
    </w:p>
    <w:p>
      <w:pPr>
        <w:jc w:val="start"/>
      </w:pPr>
    </w:p>
    <w:p>
      <w:pPr>
        <w:jc w:val="center"/>
        <w:spacing w:before="450"/>
      </w:pPr>
      <w:r>
        <w:rPr>
          <w:rFonts w:ascii="Arial" w:hAnsi="Arial" w:eastAsia="Arial" w:cs="Arial"/>
          <w:sz w:val="33"/>
          <w:szCs w:val="33"/>
        </w:rPr>
        <w:t xml:space="preserve">Desde $3688 </w:t>
      </w:r>
      <w:r>
        <w:rPr>
          <w:rFonts w:ascii="Arial" w:hAnsi="Arial" w:eastAsia="Arial" w:cs="Arial"/>
          <w:sz w:val="25.5"/>
          <w:szCs w:val="25.5"/>
          <w:vertAlign w:val="superscript"/>
        </w:rPr>
        <w:t xml:space="preserve">USD</w:t>
      </w:r>
      <w:r>
        <w:rPr>
          <w:rFonts w:ascii="Arial" w:hAnsi="Arial" w:eastAsia="Arial" w:cs="Arial"/>
          <w:sz w:val="33"/>
          <w:szCs w:val="33"/>
        </w:rPr>
        <w:t xml:space="preserve"> | DBL + 759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18.100195185426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21.91148775894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Argentina.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Buenos Aires, Bariloche, El Calafate, Ushuaia, Iguazú.</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PANAMA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Buenos Aires, Argentina vía Panamá. Llegada, recepción y traslado a su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BUENOS AIRES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Visitaremos Plaza de Mayo, centro político, social e histórico donde encontraremos la Casa Rosada sede del Poder Ejecutivo; el Cabildo; la Catedral Metropolitana y la Pirámide de Mayo. De allí atravesaremos parte de la Avenida de Mayo, rica en variedad de estilos arquitectónicos dónde se destacan los edificios de estilo europeo. Esta avenida une los Palacios Ejecutivo y el Legislativo, además fue y sigue siendo un punto de reunión de la comunidad española. Luego nos dirigiremos a visitar el barrio de San Telmo, dónde conoceremos su historia. Luego continuaremos al barrio de La Boca, característico por sus viviendas y por haber sido el primer Puerto de Buenos Aires y centro de la colectividad italiana, en especial la genovesa. Posteriormente visitaremos la parte norte de la ciudad: Palermo, un barrio que cuenta con grandes mansiones, su Parque Tres de Febrero y sus innumerables plazas e importantes avenidas. En esta zona veremos el monumento a la Carta Magna, comúnmente llamado de los españoles. De allí nos dirigiremos a la zona de La Recoleta, uno de los barrios más elegantes y aristocráticos de la ciudad donde veremos el Paseo del Pilar, repleto de restaurantes y bares, la Iglesia del Pilar y los importantes edificios que se encuentran en este sitio. Rodearemos el Teatro Colón y Plaza Lavalle, donde veremos en sus alrededores además del mencionado Teatro, el Teatro Nacional Cervantes, la escuela Roca y el Palacio Legislativo. Atravesaremos la avenida más importante de nuestra ciudad, la 9 de Julio donde se encuentra la Plaza de la República en cuyo centro se levanta el símbolo más característico de la ciudad de Buenos Aires: el Obelisco. También pasamos por Puerto Madero, el barrio más moderno de la ciudad. El viejo Puerto reciclado en 1990 se convirtió en un paseo de moda y en una de las zonas con más bares y restaurantes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BUENOS AIRES – IGUAZÚ</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acordada, traslado al aeropuerto para abordar vuelo con destino a Iguazú. Llegada al aeropuerto de Iguazú, recepción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IGUAZÚ – Cataratas Argentinas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 a las Cataratas Argentinas. Paseo Inferior: este paseo circular de 1.200 m. posibilita la observación de la mayor parte de los saltos, de frente y desde abajo, en distancias que varían desde amplias panorámicas y vistas lejanas de la Garganta del Diablo y saltos brasileros, hasta acercamientos espectaculares donde, si el visitante lo desea, puede disfrutar de la lluvia lateral del Salto Bossetti. Este paseo tiene un nivel de dificultad elevado por la cantidad de escaleras. Paseo Superior: es un paseo de 1.300 m. de recorrido total. Las pasarelas elevadas lo llevarán sobre la línea de caída de varios de los principales saltos, llegando hasta el borde de los mismos. Brinda un panorama del conjunto desde una mayor altura. Garganta del Diablo: Se accede a través del Tren Ecológico de la Selva, descendiendo en la Estación Garganta del Diablo. A partir de allí se realiza una caminata por la nueva pasarela, serpenteando entre las islas, recorre 1.100 m. hasta los amplios balcones ubicados junto al borde y frente de la Garganta del Diablo.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IGUAZÚ – Cataratas Brasileñas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Excursión por Cataratas Brasileñas visitando su tradicional pasarela con las maravillosas vistas panorámicas. La extensión de las pasarelas es de 1.200 m. desde donde se obtiene una espectacular panorámica de los 275 saltos que componen las Cataratas del Iguazú, de los cuales los más importantes del lado brasileño son cuatro: Floriano, Deodoro, Benjamín Constant y Salto Unión o Garganta del Diablo. Finalizado el recorrido se tiene acceso al elevador panorámico que permite llegar al bus que nos dejará de nuevo en el portal de acceso. A la hora indicada traslado al aeropuerto para tomar el vuelo a Buenos Aires. Llegada al aeropuerto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 BUENOS AIRES – USHUAIA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nos trasladaremos al aeropuerto, para abordar el vuelo con destino a Ushuaia.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USHUAIA – Parque Nacional Tierra de Fuego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 al Parque Nacional tierra del fuego, el único con costa marítima en el país. Ubicada a 12 km. al Oeste de la ciudad de Ushuaia. Por sus características geográficas y climáticas es UNICO en el país, su singularidad está dada por que en sus sesenta y tres mil (63,000) hectáreas se combinan distintos ambientes (boscoso, marítimo, lacustre y montañoso). Durante el recorrido se destacan las espléndidas vistas panorámicas del Canal Beagle, enmarcado por la Cordillera de los Andes y sus bosques nativos formados por Lengas, Guindos y Ñires (Nothofagus), turbales y castoreras. Uno de los sitios más destacados en este recorrido es la última bahía argentina al S.O. conocida como Lapataia, siendo el Fin de la Ruta Nacional N° 3, también visitaremos el Lago Acigami (ex Roca) y Ensenada.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8 USHUAIA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9</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USHUAIA – EL CALAFATE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nos trasladaremos al aeropuerto, para abordar el vuelo con destino a El Calafate.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10 EL CALAFATE – Parque Nacional Los Glaciares con Safari Náutico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Salimos desde El Calafate con destino al glaciar Perito Moreno, temprano en la mañana. Recorremos un trayecto de 80 Km. haciendo paradas para tomar fotografías, acompañados con un guía habilitado por el Parque Nacional “Los Glaciares”, quien nos brindara toda la información sobre el entorno, la historia y el misticismo de este Glaciar único. Luego de entrar a la zona del bosque andino patagónico, nos detendremos en la curva de los suspiros, para disfrutar de la primera vista del Glaciar Perito Moreno, continuando luego hasta las pasarelas del mismo donde dispondremos de tiempo libre para caminar por las pasarelas frente al glaciar y así poder disfrutarlo. El glaciar tiene una superficie de 195 km. cuadrados, 6 km. de ancho y 60 metros de alto sobre el nivel del Lago, esta masa de hielo tiene desprendimientos permanentes de hielo en su frente donde enormes pedazos del mismo caen al agua provocando un espectáculo ensordecedor. Estos bloques de hielo navegan a través del Canal de los Témpanos llegando muchas veces hasta el mismo comienzo del río Santa Cruz luego de navegar casi 150 kms. Complementamos la excursión con el Safari Náutico, se embarca en la Bahía Bajo de las Sombras y se navega por el Brazo Rico frente a la pared Sur a una distancia de unos 200 mts del Glaciar. Allí podrás apreciar la majestuosidad y altura real, que supera los 70 metros sobre el nivel del Lago.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CALAFATE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Recomendamos realizar como paseo opcional: minitrekking, Todo Glaciares o Cerro Frías.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12 EL CALAFATE – BARILOCHE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abordar su vuelo hacia Bariloche. Llegada al aeropuerto,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13 BARILOCHE – Circuito Chico y Cerro Catedral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viaje se inicia desde Bariloche por la Av. Bustillo bordeando el lago Nahuel Huapi. A la altura del km. 8 se encuentra Playa Bonita, apreciándose desde allí la isla Huemul, 10 km. más adelante, luego de atravesar diferentes paisajes, se llega al pie del Cerro Campanario. Desde la base parte una aerosilla que asciende a sus visitantes a 1500 m.s.n.m. (Incluye aerosilla). En la cima hay una confitería y sobre ella se levanta una terraza que permite admirar una de las vistas más completas y bellas de todos los alrededores: Los lagos Nahuel Huapi, y Perito Moreno. Laguna El Trébol. Penínsulas Llao Llao y San Pedro, Isla Victoria. Cerros Otto, López, Goye y Catedral y la ciudad de San Carlos de Bariloche. Retomando luego el recorrido se ingresa a la Villa de Llao Llao, donde se encuentra la Capilla San Eduardo, joya de la arquitectura regional y el magnífico hotel Llao Llao, verdadero símbolo del lugar y obra del gran arquitecto Alejandro Bustillo, que fuera inaugurado en el año 1939. Sobre el lago se observa el importante y pintoresco Puerto Pañuelo. Luego de bordear el Lago Escondido, en el km. 33, el camino pasa por sobre el puente del arroyo Angostura, unión de los Lagos Moreno con el Nahuel Huapi. Pasando por Bahía López, al pie del cerro homónimo, llegamos a Punto Panorámico en el km. 40 a 945 m.s.n.m., donde se puede apreciar la majestuosidad del paisaje que constituyen el lago Moreno y la península de Llao Llao. Bordeando el lago Moreno se llega al puente que permite cruzar este lago para luego recorrer la orilla de la laguna El Trébol y en el km. 45 empalmar con el trayecto inicial y regresara Bariloche.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BARILOCHE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Días libres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15 BARILOCHE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aeropuerto para abordar su vuelo hacia Buenos Aires. Llegada al aeropuerto de Buenos Aires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16 BUENOS AIRES – PANAMA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con conexión, destino a la Ciudad de México vía Panamá.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$ 3,818</w:t>
            </w:r>
          </w:p>
        </w:tc>
        <w:tc>
          <w:tcPr>
            <w:tcW w:w="5000" w:type="pct"/>
          </w:tcPr>
          <w:p>
            <w:pPr/>
            <w:r>
              <w:rPr>
                <w:rFonts w:ascii="Arial" w:hAnsi="Arial" w:eastAsia="Arial" w:cs="Arial"/>
                <w:color w:val="000000"/>
                <w:sz w:val="18"/>
                <w:szCs w:val="18"/>
              </w:rPr>
              <w:t xml:space="preserve">$ 3,888</w:t>
            </w:r>
          </w:p>
        </w:tc>
        <w:tc>
          <w:tcPr>
            <w:tcW w:w="5000" w:type="pct"/>
          </w:tcPr>
          <w:p>
            <w:pPr/>
            <w:r>
              <w:rPr>
                <w:rFonts w:ascii="Arial" w:hAnsi="Arial" w:eastAsia="Arial" w:cs="Arial"/>
                <w:color w:val="000000"/>
                <w:sz w:val="18"/>
                <w:szCs w:val="18"/>
              </w:rPr>
              <w:t xml:space="preserve">$ 5,088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$ 4,118</w:t>
            </w:r>
          </w:p>
        </w:tc>
        <w:tc>
          <w:tcPr>
            <w:tcW w:w="5000" w:type="pct"/>
          </w:tcPr>
          <w:p>
            <w:pPr/>
            <w:r>
              <w:rPr>
                <w:rFonts w:ascii="Arial" w:hAnsi="Arial" w:eastAsia="Arial" w:cs="Arial"/>
                <w:color w:val="000000"/>
                <w:sz w:val="18"/>
                <w:szCs w:val="18"/>
              </w:rPr>
              <w:t xml:space="preserve">$ 4,198</w:t>
            </w:r>
          </w:p>
        </w:tc>
        <w:tc>
          <w:tcPr>
            <w:tcW w:w="5000" w:type="pct"/>
          </w:tcPr>
          <w:p>
            <w:pPr/>
            <w:r>
              <w:rPr>
                <w:rFonts w:ascii="Arial" w:hAnsi="Arial" w:eastAsia="Arial" w:cs="Arial"/>
                <w:color w:val="000000"/>
                <w:sz w:val="18"/>
                <w:szCs w:val="18"/>
              </w:rPr>
              <w:t xml:space="preserve">$ 5,778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$ 4,998</w:t>
            </w:r>
          </w:p>
        </w:tc>
        <w:tc>
          <w:tcPr>
            <w:tcW w:w="5000" w:type="pct"/>
          </w:tcPr>
          <w:p>
            <w:pPr/>
            <w:r>
              <w:rPr>
                <w:rFonts w:ascii="Arial" w:hAnsi="Arial" w:eastAsia="Arial" w:cs="Arial"/>
                <w:color w:val="000000"/>
                <w:sz w:val="18"/>
                <w:szCs w:val="18"/>
              </w:rPr>
              <w:t xml:space="preserve">$ 5,098</w:t>
            </w:r>
          </w:p>
        </w:tc>
        <w:tc>
          <w:tcPr>
            <w:tcW w:w="5000" w:type="pct"/>
          </w:tcPr>
          <w:p>
            <w:pPr/>
            <w:r>
              <w:rPr>
                <w:rFonts w:ascii="Arial" w:hAnsi="Arial" w:eastAsia="Arial" w:cs="Arial"/>
                <w:color w:val="000000"/>
                <w:sz w:val="18"/>
                <w:szCs w:val="18"/>
              </w:rPr>
              <w:t xml:space="preserve">$ 7,518</w:t>
            </w:r>
          </w:p>
        </w:tc>
      </w:tr>
      <w:tr>
        <w:trPr/>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$ 7,258</w:t>
            </w:r>
          </w:p>
        </w:tc>
        <w:tc>
          <w:tcPr>
            <w:tcW w:w="5000" w:type="pct"/>
          </w:tcPr>
          <w:p>
            <w:pPr/>
            <w:r>
              <w:rPr>
                <w:rFonts w:ascii="Arial" w:hAnsi="Arial" w:eastAsia="Arial" w:cs="Arial"/>
                <w:color w:val="000000"/>
                <w:sz w:val="18"/>
                <w:szCs w:val="18"/>
              </w:rPr>
              <w:t xml:space="preserve">$ 7,398</w:t>
            </w:r>
          </w:p>
        </w:tc>
        <w:tc>
          <w:tcPr>
            <w:tcW w:w="5000" w:type="pct"/>
          </w:tcPr>
          <w:p>
            <w:pPr/>
            <w:r>
              <w:rPr>
                <w:rFonts w:ascii="Arial" w:hAnsi="Arial" w:eastAsia="Arial" w:cs="Arial"/>
                <w:color w:val="000000"/>
                <w:sz w:val="18"/>
                <w:szCs w:val="18"/>
              </w:rPr>
              <w:t xml:space="preserve">$ 12,078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$ 759</w:t>
            </w:r>
          </w:p>
        </w:tc>
      </w:tr>
    </w:tbl>
    <w:tbl>
      <w:tblGrid>
        <w:gridCol w:w="5000" w:type="dxa"/>
        <w:gridCol w:w="5000" w:type="dxa"/>
        <w:gridCol w:w="5000" w:type="dxa"/>
      </w:tblGrid>
      <w:tblPr>
        <w:tblW w:w="0" w:type="auto"/>
        <w:tblLayout w:type="autofit"/>
        <w:bidiVisual w:val="0"/>
      </w:tblPr>
      <w:tr>
        <w:trPr/>
        <w:tc>
          <w:tcPr>
            <w:tcW w:w="5000" w:type="pct"/>
            <w:gridSpan w:val="3"/>
          </w:tcPr>
          <w:p>
            <w:pPr/>
            <w:r>
              <w:rPr>
                <w:rFonts w:ascii="Arial" w:hAnsi="Arial" w:eastAsia="Arial" w:cs="Arial"/>
                <w:color w:val="000000"/>
                <w:sz w:val="18"/>
                <w:szCs w:val="18"/>
                <w:b w:val="1"/>
                <w:bCs w:val="1"/>
              </w:rPr>
              <w:t xml:space="preserve">SUPLEMENTO durante JULIO</w:t>
            </w:r>
            <w:r>
              <w:rPr>
                <w:rFonts w:ascii="Arial" w:hAnsi="Arial" w:eastAsia="Arial" w:cs="Arial"/>
                <w:color w:val="000000"/>
                <w:sz w:val="18"/>
                <w:szCs w:val="18"/>
              </w:rPr>
              <w:t xml:space="preserve"> sujeto a cambio hasta tener una confirmación por escrito</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 y triple</w:t>
            </w:r>
          </w:p>
        </w:tc>
        <w:tc>
          <w:tcPr>
            <w:tcW w:w="5000" w:type="pct"/>
          </w:tcPr>
          <w:p>
            <w:pPr/>
            <w:r>
              <w:rPr>
                <w:rFonts w:ascii="Arial" w:hAnsi="Arial" w:eastAsia="Arial" w:cs="Arial"/>
                <w:color w:val="000000"/>
                <w:sz w:val="18"/>
                <w:szCs w:val="18"/>
                <w:b w:val="1"/>
                <w:bCs w:val="1"/>
              </w:rPr>
              <w:t xml:space="preserve">Sencillo</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$ 239</w:t>
            </w:r>
          </w:p>
        </w:tc>
        <w:tc>
          <w:tcPr>
            <w:tcW w:w="5000" w:type="pct"/>
          </w:tcPr>
          <w:p>
            <w:pPr/>
            <w:r>
              <w:rPr>
                <w:rFonts w:ascii="Arial" w:hAnsi="Arial" w:eastAsia="Arial" w:cs="Arial"/>
                <w:color w:val="000000"/>
                <w:sz w:val="18"/>
                <w:szCs w:val="18"/>
              </w:rPr>
              <w:t xml:space="preserve">$ 469</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$ 499</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$ 459</w:t>
            </w:r>
          </w:p>
        </w:tc>
        <w:tc>
          <w:tcPr>
            <w:tcW w:w="5000" w:type="pct"/>
          </w:tcPr>
          <w:p>
            <w:pPr/>
            <w:r>
              <w:rPr>
                <w:rFonts w:ascii="Arial" w:hAnsi="Arial" w:eastAsia="Arial" w:cs="Arial"/>
                <w:color w:val="000000"/>
                <w:sz w:val="18"/>
                <w:szCs w:val="18"/>
              </w:rPr>
              <w:t xml:space="preserve">$ 919</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$ 489</w:t>
            </w:r>
          </w:p>
        </w:tc>
        <w:tc>
          <w:tcPr>
            <w:tcW w:w="5000" w:type="pct"/>
          </w:tcPr>
          <w:p>
            <w:pPr/>
            <w:r>
              <w:rPr>
                <w:rFonts w:ascii="Arial" w:hAnsi="Arial" w:eastAsia="Arial" w:cs="Arial"/>
                <w:color w:val="000000"/>
                <w:sz w:val="18"/>
                <w:szCs w:val="18"/>
              </w:rPr>
              <w:t xml:space="preserve">$ 749</w:t>
            </w:r>
          </w:p>
        </w:tc>
      </w:tr>
    </w:tbl>
    <w:tbl>
      <w:tblGrid>
        <w:gridCol w:w="5000" w:type="dxa"/>
        <w:gridCol w:w="5000" w:type="dxa"/>
        <w:gridCol w:w="5000" w:type="dxa"/>
      </w:tblGrid>
      <w:tblPr>
        <w:tblW w:w="0" w:type="auto"/>
        <w:tblLayout w:type="autofit"/>
        <w:bidiVisual w:val="0"/>
      </w:tblPr>
      <w:tr>
        <w:trPr/>
        <w:tc>
          <w:tcPr>
            <w:tcW w:w="5000" w:type="pct"/>
            <w:gridSpan w:val="3"/>
          </w:tcPr>
          <w:p>
            <w:pPr/>
            <w:r>
              <w:rPr>
                <w:rFonts w:ascii="Arial" w:hAnsi="Arial" w:eastAsia="Arial" w:cs="Arial"/>
                <w:color w:val="000000"/>
                <w:sz w:val="18"/>
                <w:szCs w:val="18"/>
                <w:b w:val="1"/>
                <w:bCs w:val="1"/>
              </w:rPr>
              <w:t xml:space="preserve">SUPLEMENTO durante AGOSTO</w:t>
            </w:r>
            <w:r>
              <w:rPr>
                <w:rFonts w:ascii="Arial" w:hAnsi="Arial" w:eastAsia="Arial" w:cs="Arial"/>
                <w:color w:val="000000"/>
                <w:sz w:val="18"/>
                <w:szCs w:val="18"/>
              </w:rPr>
              <w:t xml:space="preserve"> sujeto a cambio hasta tener una confirmación por escrito</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 y triple</w:t>
            </w:r>
          </w:p>
        </w:tc>
        <w:tc>
          <w:tcPr>
            <w:tcW w:w="5000" w:type="pct"/>
          </w:tcPr>
          <w:p>
            <w:pPr/>
            <w:r>
              <w:rPr>
                <w:rFonts w:ascii="Arial" w:hAnsi="Arial" w:eastAsia="Arial" w:cs="Arial"/>
                <w:color w:val="000000"/>
                <w:sz w:val="18"/>
                <w:szCs w:val="18"/>
                <w:b w:val="1"/>
                <w:bCs w:val="1"/>
              </w:rPr>
              <w:t xml:space="preserve">Sencillo</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N/A</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$ 189</w:t>
            </w:r>
          </w:p>
        </w:tc>
        <w:tc>
          <w:tcPr>
            <w:tcW w:w="5000" w:type="pct"/>
          </w:tcPr>
          <w:p>
            <w:pPr/>
            <w:r>
              <w:rPr>
                <w:rFonts w:ascii="Arial" w:hAnsi="Arial" w:eastAsia="Arial" w:cs="Arial"/>
                <w:color w:val="000000"/>
                <w:sz w:val="18"/>
                <w:szCs w:val="18"/>
              </w:rPr>
              <w:t xml:space="preserve">$ 379</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$ 99</w:t>
            </w:r>
          </w:p>
        </w:tc>
        <w:tc>
          <w:tcPr>
            <w:tcW w:w="5000" w:type="pct"/>
          </w:tcPr>
          <w:p>
            <w:pPr/>
            <w:r>
              <w:rPr>
                <w:rFonts w:ascii="Arial" w:hAnsi="Arial" w:eastAsia="Arial" w:cs="Arial"/>
                <w:color w:val="000000"/>
                <w:sz w:val="18"/>
                <w:szCs w:val="18"/>
              </w:rPr>
              <w:t xml:space="preserve">$ 189</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$ 219</w:t>
            </w:r>
          </w:p>
        </w:tc>
        <w:tc>
          <w:tcPr>
            <w:tcW w:w="5000" w:type="pct"/>
          </w:tcPr>
          <w:p>
            <w:pPr/>
            <w:r>
              <w:rPr>
                <w:rFonts w:ascii="Arial" w:hAnsi="Arial" w:eastAsia="Arial" w:cs="Arial"/>
                <w:color w:val="000000"/>
                <w:sz w:val="18"/>
                <w:szCs w:val="18"/>
              </w:rPr>
              <w:t xml:space="preserve">$ 419</w:t>
            </w:r>
          </w:p>
        </w:tc>
      </w:tr>
    </w:tbl>
    <w:p>
      <w:pPr>
        <w:jc w:val="start"/>
      </w:pPr>
      <w:r>
        <w:rPr>
          <w:rFonts w:ascii="Arial" w:hAnsi="Arial" w:eastAsia="Arial" w:cs="Arial"/>
          <w:color w:val="000000"/>
          <w:sz w:val="18"/>
          <w:szCs w:val="18"/>
        </w:rPr>
        <w:t xml:space="preserve">– Precios por persona en dólares– Precios no aplican en eventos especiales, carnaval, navidad y año nuevo– Los precios cambian constantemente, así que te sugerimos la verificación de estos, y no utilizar este documento como definitivo.– Tarifas validas con precompra de 21 días.–</w:t>
      </w:r>
      <w:r>
        <w:rPr>
          <w:rFonts w:ascii="Arial" w:hAnsi="Arial" w:eastAsia="Arial" w:cs="Arial"/>
          <w:color w:val="000000"/>
          <w:sz w:val="19.199999999999999289457264239899814128875732421875"/>
          <w:szCs w:val="19.199999999999999289457264239899814128875732421875"/>
        </w:rPr>
        <w:t xml:space="preserve">Consultar suplemento aéreo julio y agosto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Two Hotel</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Huinid Pioneros</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Merit</w:t>
            </w:r>
          </w:p>
        </w:tc>
        <w:tc>
          <w:tcPr>
            <w:tcW w:w="5000" w:type="pct"/>
          </w:tcPr>
          <w:p>
            <w:pPr/>
            <w:r>
              <w:rPr>
                <w:rFonts w:ascii="Arial" w:hAnsi="Arial" w:eastAsia="Arial" w:cs="Arial"/>
                <w:color w:val="000000"/>
                <w:sz w:val="18"/>
                <w:szCs w:val="18"/>
              </w:rPr>
              <w:t xml:space="preserve">Iguazú</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Bahía Redonda</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Cap Polonio</w:t>
            </w:r>
          </w:p>
        </w:tc>
        <w:tc>
          <w:tcPr>
            <w:tcW w:w="5000" w:type="pct"/>
          </w:tcPr>
          <w:p>
            <w:pPr/>
            <w:r>
              <w:rPr>
                <w:rFonts w:ascii="Arial" w:hAnsi="Arial" w:eastAsia="Arial" w:cs="Arial"/>
                <w:color w:val="000000"/>
                <w:sz w:val="18"/>
                <w:szCs w:val="18"/>
              </w:rPr>
              <w:t xml:space="preserve">Ushuaia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NH 9 De Julio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Desing Suites</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Mercure</w:t>
            </w:r>
          </w:p>
        </w:tc>
        <w:tc>
          <w:tcPr>
            <w:tcW w:w="5000" w:type="pct"/>
          </w:tcPr>
          <w:p>
            <w:pPr/>
            <w:r>
              <w:rPr>
                <w:rFonts w:ascii="Arial" w:hAnsi="Arial" w:eastAsia="Arial" w:cs="Arial"/>
                <w:color w:val="000000"/>
                <w:sz w:val="18"/>
                <w:szCs w:val="18"/>
              </w:rPr>
              <w:t xml:space="preserve">Iguazú</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Lagos Del Calafate</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Albatros</w:t>
            </w:r>
          </w:p>
        </w:tc>
        <w:tc>
          <w:tcPr>
            <w:tcW w:w="5000" w:type="pct"/>
          </w:tcPr>
          <w:p>
            <w:pPr/>
            <w:r>
              <w:rPr>
                <w:rFonts w:ascii="Arial" w:hAnsi="Arial" w:eastAsia="Arial" w:cs="Arial"/>
                <w:color w:val="000000"/>
                <w:sz w:val="18"/>
                <w:szCs w:val="18"/>
              </w:rPr>
              <w:t xml:space="preserve">Ushuaia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Madero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Alma Del Lago</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Loi Suites</w:t>
            </w:r>
          </w:p>
        </w:tc>
        <w:tc>
          <w:tcPr>
            <w:tcW w:w="5000" w:type="pct"/>
          </w:tcPr>
          <w:p>
            <w:pPr/>
            <w:r>
              <w:rPr>
                <w:rFonts w:ascii="Arial" w:hAnsi="Arial" w:eastAsia="Arial" w:cs="Arial"/>
                <w:color w:val="000000"/>
                <w:sz w:val="18"/>
                <w:szCs w:val="18"/>
              </w:rPr>
              <w:t xml:space="preserve">Iguazú</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Xelena</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Arakur</w:t>
            </w:r>
          </w:p>
        </w:tc>
        <w:tc>
          <w:tcPr>
            <w:tcW w:w="5000" w:type="pct"/>
          </w:tcPr>
          <w:p>
            <w:pPr/>
            <w:r>
              <w:rPr>
                <w:rFonts w:ascii="Arial" w:hAnsi="Arial" w:eastAsia="Arial" w:cs="Arial"/>
                <w:color w:val="000000"/>
                <w:sz w:val="18"/>
                <w:szCs w:val="18"/>
              </w:rPr>
              <w:t xml:space="preserve">Ushuaia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Faena</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Llao Llao (Lago)</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Melia (Vista Cataratas)</w:t>
            </w:r>
          </w:p>
        </w:tc>
        <w:tc>
          <w:tcPr>
            <w:tcW w:w="5000" w:type="pct"/>
          </w:tcPr>
          <w:p>
            <w:pPr/>
            <w:r>
              <w:rPr>
                <w:rFonts w:ascii="Arial" w:hAnsi="Arial" w:eastAsia="Arial" w:cs="Arial"/>
                <w:color w:val="000000"/>
                <w:sz w:val="18"/>
                <w:szCs w:val="18"/>
              </w:rPr>
              <w:t xml:space="preserve">Iguazú</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Xelena (Suite De Lujo)</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Las Hayas Jr Suite</w:t>
            </w:r>
          </w:p>
        </w:tc>
        <w:tc>
          <w:tcPr>
            <w:tcW w:w="5000" w:type="pct"/>
          </w:tcPr>
          <w:p>
            <w:pPr/>
            <w:r>
              <w:rPr>
                <w:rFonts w:ascii="Arial" w:hAnsi="Arial" w:eastAsia="Arial" w:cs="Arial"/>
                <w:color w:val="000000"/>
                <w:sz w:val="18"/>
                <w:szCs w:val="18"/>
              </w:rPr>
              <w:t xml:space="preserve">Ushuaia</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Buenos Aires – México, vía Panamá.</w:t>
      </w:r>
    </w:p>
    <w:p>
      <w:pPr>
        <w:jc w:val="start"/>
      </w:pPr>
      <w:r>
        <w:rPr>
          <w:rFonts w:ascii="Arial" w:hAnsi="Arial" w:eastAsia="Arial" w:cs="Arial"/>
          <w:sz w:val="18"/>
          <w:szCs w:val="18"/>
        </w:rPr>
        <w:t xml:space="preserve">  ● Boleto de avión Buenos Aires – Iguazú – Buenos Aires – Ushuaia – El Calafate – Bariloche – Buenos Aires con AR.</w:t>
      </w:r>
    </w:p>
    <w:p>
      <w:pPr>
        <w:jc w:val="start"/>
      </w:pPr>
      <w:r>
        <w:rPr>
          <w:rFonts w:ascii="Arial" w:hAnsi="Arial" w:eastAsia="Arial" w:cs="Arial"/>
          <w:sz w:val="18"/>
          <w:szCs w:val="18"/>
        </w:rPr>
        <w:t xml:space="preserve">  ● 02 noches de alojamiento en Iguazú en hoteles de categoría elegida.</w:t>
      </w:r>
    </w:p>
    <w:p>
      <w:pPr>
        <w:jc w:val="start"/>
      </w:pPr>
      <w:r>
        <w:rPr>
          <w:rFonts w:ascii="Arial" w:hAnsi="Arial" w:eastAsia="Arial" w:cs="Arial"/>
          <w:sz w:val="18"/>
          <w:szCs w:val="18"/>
        </w:rPr>
        <w:t xml:space="preserve">  ● 04 noches de alojamiento en Buenos Aires con desayunos en la categoría elegida.</w:t>
      </w:r>
    </w:p>
    <w:p>
      <w:pPr>
        <w:jc w:val="start"/>
      </w:pPr>
      <w:r>
        <w:rPr>
          <w:rFonts w:ascii="Arial" w:hAnsi="Arial" w:eastAsia="Arial" w:cs="Arial"/>
          <w:sz w:val="18"/>
          <w:szCs w:val="18"/>
        </w:rPr>
        <w:t xml:space="preserve">  ● 03 noches de alojamiento en Ushuaia en hoteles de categoría elegida.</w:t>
      </w:r>
    </w:p>
    <w:p>
      <w:pPr>
        <w:jc w:val="start"/>
      </w:pPr>
      <w:r>
        <w:rPr>
          <w:rFonts w:ascii="Arial" w:hAnsi="Arial" w:eastAsia="Arial" w:cs="Arial"/>
          <w:sz w:val="18"/>
          <w:szCs w:val="18"/>
        </w:rPr>
        <w:t xml:space="preserve">  ● 03 noches de alojamiento en El Calafate en hoteles de categoría elegida.</w:t>
      </w:r>
    </w:p>
    <w:p>
      <w:pPr>
        <w:jc w:val="start"/>
      </w:pPr>
      <w:r>
        <w:rPr>
          <w:rFonts w:ascii="Arial" w:hAnsi="Arial" w:eastAsia="Arial" w:cs="Arial"/>
          <w:sz w:val="18"/>
          <w:szCs w:val="18"/>
        </w:rPr>
        <w:t xml:space="preserve">  ● 03 noches de alojamiento en Bariloche en hoteles de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Entradas a Parques Nacionales </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9.199999999999999289457264239899814128875732421875"/>
          <w:szCs w:val="19.199999999999999289457264239899814128875732421875"/>
        </w:rPr>
        <w:t xml:space="preserve">Los pasajeros tendrán derecho a 1 maleta por persona. En caso de exceder el número de maletas y sea necesaria la contratación de un carro adicional, el costo lo asumirá el pasajero.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BUENOS AIRES:</w:t>
      </w:r>
    </w:p>
    <w:p>
      <w:pPr>
        <w:jc w:val="start"/>
      </w:pPr>
      <w:r>
        <w:rPr>
          <w:rFonts w:ascii="Arial" w:hAnsi="Arial" w:eastAsia="Arial" w:cs="Arial"/>
          <w:sz w:val="18"/>
          <w:szCs w:val="18"/>
        </w:rPr>
        <w:t xml:space="preserve">	A partir del 1 de marzo los hoteles de la Ciudad de Buenos Aires comenzarán a cobrar directamente a los huéspedes, la tasa de Derecho de Uso Urbano (DUU).	La misma se cobrará por cada noche de estadía a todos los pasajeros mayores de 12 años	Los valores establecidos son los siguientes, por noche por persona:	3*: USD 0,50    	4*: USD 1,00    	5*: USD 1,50    	La tasa de Derecho de Uso Urbano sólo puede ser paga por el pasajero directamente al hotel en forma presencial y no puede ser paga a través de agencias u operadoras.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IGUAZU:</w:t>
      </w:r>
    </w:p>
    <w:p>
      <w:pPr>
        <w:jc w:val="start"/>
      </w:pPr>
      <w:r>
        <w:rPr>
          <w:rFonts w:ascii="Arial" w:hAnsi="Arial" w:eastAsia="Arial" w:cs="Arial"/>
          <w:sz w:val="18"/>
          <w:szCs w:val="18"/>
        </w:rPr>
        <w:t xml:space="preserve">	Por disposición municipal los hoteles serán los agentes de percepción de la “Tasa Ecoturística Municipal” cuyos valores detallamos a continuación: AR$ 150.00 por noche y por persona hasta un máximo de 2 noches, es decir que a partir de la 2º noche el valor asciende a AR$ 300.00 y se mantiene independiente de la cantidad de noches que la persona se aloje. Se encuentran exentos de esta tasa municipal los jubilados, menores hasta 12 años y residentes misioneros. En todos los casos deberán presentar la documentación que avale dicha condición de modo tal que queden debidamente exentos. Los pagos deberán ser en efectivo y en el momento del check in.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BARILOCHE:</w:t>
      </w:r>
    </w:p>
    <w:p>
      <w:pPr>
        <w:jc w:val="start"/>
      </w:pPr>
      <w:r>
        <w:rPr>
          <w:rFonts w:ascii="Arial" w:hAnsi="Arial" w:eastAsia="Arial" w:cs="Arial"/>
          <w:sz w:val="18"/>
          <w:szCs w:val="18"/>
        </w:rPr>
        <w:t xml:space="preserve">	Informamos que de acuerdo a la nueva Ordenanza Fiscal y Tarifaria, que el consejo Municipal de San Carlos de Bariloche ha sancionado, se ha establecido una Eco Tasa para la preservación y cuidado del medio ambiente y el entorno natural. Esta EcoTasa será cobrada directamente al PASAJERO en el HOTEL donde se aloje. Se cobrará un valor en pesos, de acuerdo a la categoría del hotel conforme la siguiente tabla, por noche (hasta un máximo de tres (3) noches) por pasajero mayor de 14 años. 	Valores ECOTASA por Alojamientos por noche por persona:	3*: ARS 250	4*: ARS 360	5*: ARS 480	 </w:t>
      </w:r>
    </w:p>
    <w:p>
      <w:pPr>
        <w:jc w:val="start"/>
      </w:pPr>
      <w:r>
        <w:rPr>
          <w:rFonts w:ascii="Arial" w:hAnsi="Arial" w:eastAsia="Arial" w:cs="Arial"/>
          <w:sz w:val="18"/>
          <w:szCs w:val="18"/>
        </w:rPr>
        <w:t xml:space="preserve"> </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Las leyes cambian rápidamente así que te sugerimos utilices esta NOTA a modo de guía, y no como un documento definitivo.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 </w:t>
      </w:r>
    </w:p>
    <w:p>
      <w:pPr>
        <w:jc w:val="start"/>
      </w:pPr>
      <w:r>
        <w:rPr>
          <w:rFonts w:ascii="Arial" w:hAnsi="Arial" w:eastAsia="Arial" w:cs="Arial"/>
          <w:sz w:val="19.199999999999999289457264239899814128875732421875"/>
          <w:szCs w:val="19.199999999999999289457264239899814128875732421875"/>
        </w:rPr>
        <w:t xml:space="preserve">Copa Airlines permite una pieza de 23 kg. por pasajero. Aerolíneas Argentinas permite una pieza de 15 kg. por pasajero.</w:t>
      </w:r>
    </w:p>
    <w:p>
      <w:pPr>
        <w:jc w:val="start"/>
      </w:pPr>
      <w:r>
        <w:rPr>
          <w:rFonts w:ascii="Arial" w:hAnsi="Arial" w:eastAsia="Arial" w:cs="Arial"/>
          <w:sz w:val="18"/>
          <w:szCs w:val="18"/>
        </w:rPr>
        <w:t xml:space="preserve">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631FA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A6DDD6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qtf"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2025-04-15T16:06:15-06:00</dcterms:created>
  <dcterms:modified xsi:type="dcterms:W3CDTF">2025-04-15T16:06:15-06:00</dcterms:modified>
</cp:coreProperties>
</file>

<file path=docProps/custom.xml><?xml version="1.0" encoding="utf-8"?>
<Properties xmlns="http://schemas.openxmlformats.org/officeDocument/2006/custom-properties" xmlns:vt="http://schemas.openxmlformats.org/officeDocument/2006/docPropsVTypes"/>
</file>