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Clásica</w:t>
      </w:r>
    </w:p>
    <w:p>
      <w:pPr>
        <w:jc w:val="start"/>
      </w:pPr>
      <w:r>
        <w:rPr>
          <w:rFonts w:ascii="Arial" w:hAnsi="Arial" w:eastAsia="Arial" w:cs="Arial"/>
          <w:sz w:val="22.5"/>
          <w:szCs w:val="22.5"/>
          <w:b w:val="1"/>
          <w:bCs w:val="1"/>
        </w:rPr>
        <w:t xml:space="preserve">MT-52019  </w:t>
      </w:r>
      <w:r>
        <w:rPr>
          <w:rFonts w:ascii="Arial" w:hAnsi="Arial" w:eastAsia="Arial" w:cs="Arial"/>
          <w:sz w:val="22.5"/>
          <w:szCs w:val="22.5"/>
        </w:rPr>
        <w:t xml:space="preserve">- Web: </w:t>
      </w:r>
      <w:hyperlink r:id="rId7" w:history="1">
        <w:r>
          <w:rPr>
            <w:color w:val="blue"/>
          </w:rPr>
          <w:t xml:space="preserve">https://viaje.mt/dtw</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$2748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DíA9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$ 2,748</w:t>
            </w:r>
          </w:p>
        </w:tc>
        <w:tc>
          <w:tcPr>
            <w:tcW w:w="5000" w:type="pct"/>
          </w:tcPr>
          <w:p>
            <w:pPr/>
            <w:r>
              <w:rPr>
                <w:rFonts w:ascii="Arial" w:hAnsi="Arial" w:eastAsia="Arial" w:cs="Arial"/>
                <w:color w:val="000000"/>
                <w:sz w:val="18"/>
                <w:szCs w:val="18"/>
              </w:rPr>
              <w:t xml:space="preserve">$ 3,458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$ 3,088</w:t>
            </w:r>
          </w:p>
        </w:tc>
        <w:tc>
          <w:tcPr>
            <w:tcW w:w="5000" w:type="pct"/>
          </w:tcPr>
          <w:p>
            <w:pPr/>
            <w:r>
              <w:rPr>
                <w:rFonts w:ascii="Arial" w:hAnsi="Arial" w:eastAsia="Arial" w:cs="Arial"/>
                <w:color w:val="000000"/>
                <w:sz w:val="18"/>
                <w:szCs w:val="18"/>
              </w:rPr>
              <w:t xml:space="preserve">$ 3,148</w:t>
            </w:r>
          </w:p>
        </w:tc>
        <w:tc>
          <w:tcPr>
            <w:tcW w:w="5000" w:type="pct"/>
          </w:tcPr>
          <w:p>
            <w:pPr/>
            <w:r>
              <w:rPr>
                <w:rFonts w:ascii="Arial" w:hAnsi="Arial" w:eastAsia="Arial" w:cs="Arial"/>
                <w:color w:val="000000"/>
                <w:sz w:val="18"/>
                <w:szCs w:val="18"/>
              </w:rPr>
              <w:t xml:space="preserve">$ 4,188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$ 3,698</w:t>
            </w:r>
          </w:p>
        </w:tc>
        <w:tc>
          <w:tcPr>
            <w:tcW w:w="5000" w:type="pct"/>
          </w:tcPr>
          <w:p>
            <w:pPr/>
            <w:r>
              <w:rPr>
                <w:rFonts w:ascii="Arial" w:hAnsi="Arial" w:eastAsia="Arial" w:cs="Arial"/>
                <w:color w:val="000000"/>
                <w:sz w:val="18"/>
                <w:szCs w:val="18"/>
              </w:rPr>
              <w:t xml:space="preserve">$ 3,778</w:t>
            </w:r>
          </w:p>
        </w:tc>
        <w:tc>
          <w:tcPr>
            <w:tcW w:w="5000" w:type="pct"/>
          </w:tcPr>
          <w:p>
            <w:pPr/>
            <w:r>
              <w:rPr>
                <w:rFonts w:ascii="Arial" w:hAnsi="Arial" w:eastAsia="Arial" w:cs="Arial"/>
                <w:color w:val="000000"/>
                <w:sz w:val="18"/>
                <w:szCs w:val="18"/>
              </w:rPr>
              <w:t xml:space="preserve">$ 5,588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$ 5,348</w:t>
            </w:r>
          </w:p>
        </w:tc>
        <w:tc>
          <w:tcPr>
            <w:tcW w:w="5000" w:type="pct"/>
          </w:tcPr>
          <w:p>
            <w:pPr/>
            <w:r>
              <w:rPr>
                <w:rFonts w:ascii="Arial" w:hAnsi="Arial" w:eastAsia="Arial" w:cs="Arial"/>
                <w:color w:val="000000"/>
                <w:sz w:val="18"/>
                <w:szCs w:val="18"/>
              </w:rPr>
              <w:t xml:space="preserve">$ 5,458</w:t>
            </w:r>
          </w:p>
        </w:tc>
        <w:tc>
          <w:tcPr>
            <w:tcW w:w="5000" w:type="pct"/>
          </w:tcPr>
          <w:p>
            <w:pPr/>
            <w:r>
              <w:rPr>
                <w:rFonts w:ascii="Arial" w:hAnsi="Arial" w:eastAsia="Arial" w:cs="Arial"/>
                <w:color w:val="000000"/>
                <w:sz w:val="18"/>
                <w:szCs w:val="18"/>
              </w:rPr>
              <w:t xml:space="preserve">$8,828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bl>
    <w:p>
      <w:pPr>
        <w:jc w:val="start"/>
      </w:pPr>
      <w:r>
        <w:rPr>
          <w:rFonts w:ascii="Arial" w:hAnsi="Arial" w:eastAsia="Arial" w:cs="Arial"/>
          <w:color w:val="000000"/>
          <w:sz w:val="18"/>
          <w:szCs w:val="18"/>
        </w:rPr>
        <w:t xml:space="preserve"> -  Precios por persona en dólares -  Precios no aplican en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Bariloche – El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52C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B19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2025-01-04T11:45:32-06:00</dcterms:created>
  <dcterms:modified xsi:type="dcterms:W3CDTF">2025-01-04T11:45:32-06:00</dcterms:modified>
</cp:coreProperties>
</file>

<file path=docProps/custom.xml><?xml version="1.0" encoding="utf-8"?>
<Properties xmlns="http://schemas.openxmlformats.org/officeDocument/2006/custom-properties" xmlns:vt="http://schemas.openxmlformats.org/officeDocument/2006/docPropsVTypes"/>
</file>