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Irresistible</w:t>
      </w:r>
    </w:p>
    <w:p>
      <w:pPr>
        <w:jc w:val="start"/>
      </w:pPr>
      <w:r>
        <w:rPr>
          <w:rFonts w:ascii="Arial" w:hAnsi="Arial" w:eastAsia="Arial" w:cs="Arial"/>
          <w:sz w:val="22.5"/>
          <w:szCs w:val="22.5"/>
          <w:b w:val="1"/>
          <w:bCs w:val="1"/>
        </w:rPr>
        <w:t xml:space="preserve">MT-52023  </w:t>
      </w:r>
      <w:r>
        <w:rPr>
          <w:rFonts w:ascii="Arial" w:hAnsi="Arial" w:eastAsia="Arial" w:cs="Arial"/>
          <w:sz w:val="22.5"/>
          <w:szCs w:val="22.5"/>
        </w:rPr>
        <w:t xml:space="preserve">- Web: </w:t>
      </w:r>
      <w:hyperlink r:id="rId7" w:history="1">
        <w:r>
          <w:rPr>
            <w:color w:val="blue"/>
          </w:rPr>
          <w:t xml:space="preserve">https://viaje.mt/czq</w:t>
        </w:r>
      </w:hyperlink>
    </w:p>
    <w:p>
      <w:pPr>
        <w:jc w:val="start"/>
      </w:pPr>
      <w:r>
        <w:rPr>
          <w:rFonts w:ascii="Arial" w:hAnsi="Arial" w:eastAsia="Arial" w:cs="Arial"/>
          <w:sz w:val="22.5"/>
          <w:szCs w:val="22.5"/>
          <w:b w:val="1"/>
          <w:bCs w:val="1"/>
        </w:rPr>
        <w:t xml:space="preserve">10 días y 9 noches</w:t>
      </w:r>
    </w:p>
    <w:p>
      <w:pPr>
        <w:jc w:val="start"/>
      </w:pPr>
    </w:p>
    <w:p>
      <w:pPr>
        <w:jc w:val="center"/>
        <w:spacing w:before="450"/>
      </w:pPr>
      <w:r>
        <w:rPr>
          <w:rFonts w:ascii="Arial" w:hAnsi="Arial" w:eastAsia="Arial" w:cs="Arial"/>
          <w:sz w:val="33"/>
          <w:szCs w:val="33"/>
        </w:rPr>
        <w:t xml:space="preserve">Desde $2778 </w:t>
      </w:r>
      <w:r>
        <w:rPr>
          <w:rFonts w:ascii="Arial" w:hAnsi="Arial" w:eastAsia="Arial" w:cs="Arial"/>
          <w:sz w:val="25.5"/>
          <w:szCs w:val="25.5"/>
          <w:vertAlign w:val="superscript"/>
        </w:rPr>
        <w:t xml:space="preserve">USD</w:t>
      </w:r>
      <w:r>
        <w:rPr>
          <w:rFonts w:ascii="Arial" w:hAnsi="Arial" w:eastAsia="Arial" w:cs="Arial"/>
          <w:sz w:val="33"/>
          <w:szCs w:val="33"/>
        </w:rPr>
        <w:t xml:space="preserve"> | DBL + 659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gridCol w:w="5000" w:type="dxa"/>
      </w:tblGrid>
      <w:tblPr>
        <w:jc w:val="end"/>
        <w:tblW w:w="0" w:type="auto"/>
        <w:tblLayout w:type="autofit"/>
        <w:bidiVisual w:val="0"/>
      </w:tblPr>
      <w:tr>
        <w:trPr/>
        <w:tc>
          <w:tcPr>
            <w:tcW w:w="5000" w:type="pct"/>
          </w:tcPr>
          <w:p>
            <w:pPr/>
            <w:r>
              <w:pict>
                <v:shape type="#_x0000_t75" stroked="f" style="width:130px; height:18.100195185426px; margin-left:0px; margin-top:0px; mso-position-horizontal:left; mso-position-vertical:top; mso-position-horizontal-relative:char; mso-position-vertical-relative:line;">
                  <w10:wrap type="inline"/>
                  <v:imagedata r:id="rId9" o:title=""/>
                </v:shape>
              </w:pict>
            </w:r>
          </w:p>
        </w:tc>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10"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Argentina.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Buenos Aires, Ushuaia, El Calafate.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conexión hacia Buenos Aires, Argentina. Noche abordo.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recepción y traslado al hotel.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 BUENOS AIRES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San Telmo, dónde conoceremos su historia. Luego continuaremos al barrio de La Boca, característico por sus viviendas y por haber sido el primer Puerto de Buenos Aires y centro de la colectividad italiana, en especial la genovesa. Posteriormente visitaremos la parte norte de la ciudad: Palermo, un barrio que cuenta con grandes mansiones, su Parque Tres de Febrero y sus innumerables plazas e importantes avenidas. En esta zona veremos el monumento a la Carta Magna, comúnmente llamado de los españoles. De allí nos dirigiremos a la zona de La Recoleta, uno de los barrios más elegantes y aristocráticos de la ciudad donde veremos el Paseo del Pilar, repleto de restaurantes y bares, la Iglesia del Pilar y los importantes edificios que se encuentran en este sitio. Rodearemos el Teatro Colón y Plaza Lavalle, donde veremos en sus alrededores además del mencionado Teatro, el Teatro Nacional Cervantes, la escuela Roca y el Palacio Legislativo. Atravesaremos la avenida más importante de nuestra ciudad, la 9 de Julio donde se encuentra la Plaza de la República en cuyo centro se levanta el símbolo más característico de la ciudad de Buenos Aires: el Obelisco. También pasamos por Puerto Madero, el barrio más moderno de la ciudad. El viejo Puerto reciclado en 1990 se convirtió en un paseo de moda y en una de las zonas con más bares y restaurantes de la ciudad.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BUENOS AIRES – 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establecida los recogeremos en el lobby del hotel para trasladarlos al aeropuerto donde abordaremos vuelo con destino a Ushuaia.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 USHUAIA – Parque Nacional Tierra de Fuego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Visita al Parque Nacional tierra del fuego, el único con costa marítima en el país. Ubicada a a 12 km. al Oeste de la ciudad de Ushuaia. Por sus características geográficas y climáticas es UNICO en el país, su singularidad está dada por que en sus sesenta y tres mil (63,000) hectáreas se combinan distintos ambientes (boscoso, marítimo, lacustre y montañoso). Durante el recorrido se destacan las espléndidas vistas panorámicas del Canal Beagle, enmarcado por la Cordillera de los Andes y sus bosques nativos formados por Lengas, Guindos y Ñires (Nothofagus), turbales y castoreras. Uno de los sitios más destacados en este recorrido es la última bahía argentina al S.O. conocida como Lapataia, siendo el Fin de la Ruta Nacional N° 3, también visitaremos el Lago Acigami (ex Roca) y Ensenada.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USHUAIA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 USHUAIA – 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traslado al aeropuerto para abordar vuelo con destino a El Calafate.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 – Parque Nacional Los Glaciares con Safari Náutico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Salimos desde El Calafate con destino al glaciar Perito Moreno, temprano en la mañana. Recorremos un trayecto de 80 Km. haciendo paradas para tomar fotografías, acompañados con un guía habilitado por el Parque Nacional “Los Glaciares”, quien nos brindara toda la información sobre el entorno, la historia y el misticismo de este Glaciar único. Luego de entrar a la zona del bosque andino patagónico, nos detendremos en la curva de los suspiros, para disfrutar de la primera vista del Glaciar Perito Moreno, continuando luego hasta las pasarelas del mismo donde dispondremos de tiempo libre para caminar por las pasarelas frente al glaciar y así poder disfrutarlo. El glaciar tiene una superficie de 195 km. cuadrados, 6 km. de ancho y 60 metros de alto sobre el nivel del Lago, esta masa de hielo tiene desprendimientos permanentes de hielo en su frente donde enormes pedazos del mismo caen al agua provocando un espectáculo ensordecedor. Estos bloques de hielo navegan a través del Canal de los Témpanos llegando muchas veces hasta el mismo comienzo del río Santa Cruz luego de navegar casi 150 kms. Complementamos la excursión con el Safari Náutico, se embarca en la Bahía Bajo de las Sombras y se navega por el Brazo Rico frente a la pared Sur a una distancia de unos 200 mts del Glaciar. Allí podrás apreciar la majestuosidad y altura real, que supera los 70 metros sobre el nivel del Lago.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9</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EL CALAFATE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Recomendamos realizar como paseo opcional: minitrekking, Todo Glaciares o Cerro Frías.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EL CALAFATE – BUENOS AIRES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nos trasladaremos al aeropuerto, para abordar el vuelo con destino a Buenos Aires.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BUENOS AIRES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con conexión,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$ 2,728</w:t>
            </w:r>
          </w:p>
        </w:tc>
        <w:tc>
          <w:tcPr>
            <w:tcW w:w="5000" w:type="pct"/>
          </w:tcPr>
          <w:p>
            <w:pPr/>
            <w:r>
              <w:rPr>
                <w:rFonts w:ascii="Arial" w:hAnsi="Arial" w:eastAsia="Arial" w:cs="Arial"/>
                <w:color w:val="000000"/>
                <w:sz w:val="18"/>
                <w:szCs w:val="18"/>
              </w:rPr>
              <w:t xml:space="preserve">$ 2,778</w:t>
            </w:r>
          </w:p>
        </w:tc>
        <w:tc>
          <w:tcPr>
            <w:tcW w:w="5000" w:type="pct"/>
          </w:tcPr>
          <w:p>
            <w:pPr/>
            <w:r>
              <w:rPr>
                <w:rFonts w:ascii="Arial" w:hAnsi="Arial" w:eastAsia="Arial" w:cs="Arial"/>
                <w:color w:val="000000"/>
                <w:sz w:val="18"/>
                <w:szCs w:val="18"/>
              </w:rPr>
              <w:t xml:space="preserve">$ 3,438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$ 2,938</w:t>
            </w:r>
          </w:p>
        </w:tc>
        <w:tc>
          <w:tcPr>
            <w:tcW w:w="5000" w:type="pct"/>
          </w:tcPr>
          <w:p>
            <w:pPr/>
            <w:r>
              <w:rPr>
                <w:rFonts w:ascii="Arial" w:hAnsi="Arial" w:eastAsia="Arial" w:cs="Arial"/>
                <w:color w:val="000000"/>
                <w:sz w:val="18"/>
                <w:szCs w:val="18"/>
              </w:rPr>
              <w:t xml:space="preserve">$ 2,998</w:t>
            </w:r>
          </w:p>
        </w:tc>
        <w:tc>
          <w:tcPr>
            <w:tcW w:w="5000" w:type="pct"/>
          </w:tcPr>
          <w:p>
            <w:pPr/>
            <w:r>
              <w:rPr>
                <w:rFonts w:ascii="Arial" w:hAnsi="Arial" w:eastAsia="Arial" w:cs="Arial"/>
                <w:color w:val="000000"/>
                <w:sz w:val="18"/>
                <w:szCs w:val="18"/>
              </w:rPr>
              <w:t xml:space="preserve">$ 3,948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$ 3,718</w:t>
            </w:r>
          </w:p>
        </w:tc>
        <w:tc>
          <w:tcPr>
            <w:tcW w:w="5000" w:type="pct"/>
          </w:tcPr>
          <w:p>
            <w:pPr/>
            <w:r>
              <w:rPr>
                <w:rFonts w:ascii="Arial" w:hAnsi="Arial" w:eastAsia="Arial" w:cs="Arial"/>
                <w:color w:val="000000"/>
                <w:sz w:val="18"/>
                <w:szCs w:val="18"/>
              </w:rPr>
              <w:t xml:space="preserve">$ 5,318</w:t>
            </w:r>
          </w:p>
        </w:tc>
      </w:tr>
      <w:tr>
        <w:trPr/>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N/A</w:t>
            </w:r>
          </w:p>
        </w:tc>
        <w:tc>
          <w:tcPr>
            <w:tcW w:w="5000" w:type="pct"/>
          </w:tcPr>
          <w:p>
            <w:pPr/>
            <w:r>
              <w:rPr>
                <w:rFonts w:ascii="Arial" w:hAnsi="Arial" w:eastAsia="Arial" w:cs="Arial"/>
                <w:color w:val="000000"/>
                <w:sz w:val="18"/>
                <w:szCs w:val="18"/>
              </w:rPr>
              <w:t xml:space="preserve">$ 4,788</w:t>
            </w:r>
          </w:p>
        </w:tc>
        <w:tc>
          <w:tcPr>
            <w:tcW w:w="5000" w:type="pct"/>
          </w:tcPr>
          <w:p>
            <w:pPr/>
            <w:r>
              <w:rPr>
                <w:rFonts w:ascii="Arial" w:hAnsi="Arial" w:eastAsia="Arial" w:cs="Arial"/>
                <w:color w:val="000000"/>
                <w:sz w:val="18"/>
                <w:szCs w:val="18"/>
              </w:rPr>
              <w:t xml:space="preserve">$7,538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$ 659</w:t>
            </w:r>
          </w:p>
        </w:tc>
      </w:tr>
    </w:tbl>
    <w:p>
      <w:pPr>
        <w:jc w:val="start"/>
      </w:pPr>
      <w:r>
        <w:rPr>
          <w:rFonts w:ascii="Arial" w:hAnsi="Arial" w:eastAsia="Arial" w:cs="Arial"/>
          <w:color w:val="000000"/>
          <w:sz w:val="18"/>
          <w:szCs w:val="18"/>
        </w:rPr>
        <w:t xml:space="preserve">– Precios por persona en dólares– Precios no aplican en eventos especiales, carnaval, navidad y año nuevo– Los precios cambian constantemente, así que te sugerimos la verificación de estos, y no utilizar este documento como definitivo.– Tarifas validas con precompra de 21 días.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Two Hotel</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Bahia Redonda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Cap Polonio</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NH 9 De Julio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Posada Los Alamos</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Albatros</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Madero</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Arakur</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Faena</w:t>
            </w:r>
          </w:p>
        </w:tc>
        <w:tc>
          <w:tcPr>
            <w:tcW w:w="5000" w:type="pct"/>
          </w:tcPr>
          <w:p>
            <w:pPr/>
            <w:r>
              <w:rPr>
                <w:rFonts w:ascii="Arial" w:hAnsi="Arial" w:eastAsia="Arial" w:cs="Arial"/>
                <w:color w:val="000000"/>
                <w:sz w:val="18"/>
                <w:szCs w:val="18"/>
              </w:rPr>
              <w:t xml:space="preserve">Buenos Aires</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Xelena</w:t>
            </w:r>
          </w:p>
        </w:tc>
        <w:tc>
          <w:tcPr>
            <w:tcW w:w="5000" w:type="pct"/>
          </w:tcPr>
          <w:p>
            <w:pPr/>
            <w:r>
              <w:rPr>
                <w:rFonts w:ascii="Arial" w:hAnsi="Arial" w:eastAsia="Arial" w:cs="Arial"/>
                <w:color w:val="000000"/>
                <w:sz w:val="18"/>
                <w:szCs w:val="18"/>
              </w:rPr>
              <w:t xml:space="preserve">El Calafate</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tcPr>
          <w:p>
            <w:pPr/>
            <w:r>
              <w:rPr>
                <w:rFonts w:ascii="Arial" w:hAnsi="Arial" w:eastAsia="Arial" w:cs="Arial"/>
                <w:color w:val="000000"/>
                <w:sz w:val="18"/>
                <w:szCs w:val="18"/>
              </w:rPr>
              <w:t xml:space="preserve">Las Hayas Jr. Suite</w:t>
            </w:r>
          </w:p>
        </w:tc>
        <w:tc>
          <w:tcPr>
            <w:tcW w:w="5000" w:type="pct"/>
          </w:tcPr>
          <w:p>
            <w:pPr/>
            <w:r>
              <w:rPr>
                <w:rFonts w:ascii="Arial" w:hAnsi="Arial" w:eastAsia="Arial" w:cs="Arial"/>
                <w:color w:val="000000"/>
                <w:sz w:val="18"/>
                <w:szCs w:val="18"/>
              </w:rPr>
              <w:t xml:space="preserve">Ushuaia</w:t>
            </w:r>
          </w:p>
        </w:tc>
        <w:tc>
          <w:tcPr>
            <w:tcW w:w="5000" w:type="pct"/>
          </w:tcPr>
          <w:p>
            <w:pPr/>
            <w:r>
              <w:rPr>
                <w:rFonts w:ascii="Arial" w:hAnsi="Arial" w:eastAsia="Arial" w:cs="Arial"/>
                <w:color w:val="000000"/>
                <w:sz w:val="18"/>
                <w:szCs w:val="18"/>
              </w:rPr>
              <w:t xml:space="preserve">Lujo</w:t>
            </w:r>
          </w:p>
        </w:tc>
        <w:tc>
          <w:tcPr>
            <w:tcW w:w="5000" w:type="pct"/>
          </w:tcPr>
          <w:p>
            <w:pPr/>
            <w:r>
              <w:rPr>
                <w:rFonts w:ascii="Arial" w:hAnsi="Arial" w:eastAsia="Arial" w:cs="Arial"/>
                <w:color w:val="000000"/>
                <w:sz w:val="18"/>
                <w:szCs w:val="18"/>
              </w:rPr>
              <w:t xml:space="preserve">Argentina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30/09/2025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Buenos Aires – México.</w:t>
      </w:r>
    </w:p>
    <w:p>
      <w:pPr>
        <w:jc w:val="start"/>
      </w:pPr>
      <w:r>
        <w:rPr>
          <w:rFonts w:ascii="Arial" w:hAnsi="Arial" w:eastAsia="Arial" w:cs="Arial"/>
          <w:sz w:val="18"/>
          <w:szCs w:val="18"/>
        </w:rPr>
        <w:t xml:space="preserve">  ● Boleto de avión Buenos Aires – Ushuaia – El Calafate – Buenos Aires con AR.</w:t>
      </w:r>
    </w:p>
    <w:p>
      <w:pPr>
        <w:jc w:val="start"/>
      </w:pPr>
      <w:r>
        <w:rPr>
          <w:rFonts w:ascii="Arial" w:hAnsi="Arial" w:eastAsia="Arial" w:cs="Arial"/>
          <w:sz w:val="18"/>
          <w:szCs w:val="18"/>
        </w:rPr>
        <w:t xml:space="preserve">  ● 03 noches de alojamiento en Buenos Aires con desayunos en la categoría elegida.</w:t>
      </w:r>
    </w:p>
    <w:p>
      <w:pPr>
        <w:jc w:val="start"/>
      </w:pPr>
      <w:r>
        <w:rPr>
          <w:rFonts w:ascii="Arial" w:hAnsi="Arial" w:eastAsia="Arial" w:cs="Arial"/>
          <w:sz w:val="18"/>
          <w:szCs w:val="18"/>
        </w:rPr>
        <w:t xml:space="preserve">  ● 03 noches de alojamiento en Ushuaia en hoteles de categoría elegida.</w:t>
      </w:r>
    </w:p>
    <w:p>
      <w:pPr>
        <w:jc w:val="start"/>
      </w:pPr>
      <w:r>
        <w:rPr>
          <w:rFonts w:ascii="Arial" w:hAnsi="Arial" w:eastAsia="Arial" w:cs="Arial"/>
          <w:sz w:val="18"/>
          <w:szCs w:val="18"/>
        </w:rPr>
        <w:t xml:space="preserve">  ● 03 noches de alojamiento en El Calafate en hoteles de categoría elegida.</w:t>
      </w:r>
    </w:p>
    <w:p>
      <w:pPr>
        <w:jc w:val="start"/>
      </w:pPr>
      <w:r>
        <w:rPr>
          <w:rFonts w:ascii="Arial" w:hAnsi="Arial" w:eastAsia="Arial" w:cs="Arial"/>
          <w:sz w:val="18"/>
          <w:szCs w:val="18"/>
        </w:rPr>
        <w:t xml:space="preserve">  ● Traslados de llegada y salida.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Entrada Parque Nacional Los Glaciares.</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BUENOS AIRES</w:t>
      </w:r>
    </w:p>
    <w:p>
      <w:pPr>
        <w:jc w:val="start"/>
      </w:pPr>
      <w:r>
        <w:rPr>
          <w:rFonts w:ascii="Arial" w:hAnsi="Arial" w:eastAsia="Arial" w:cs="Arial"/>
          <w:sz w:val="18"/>
          <w:szCs w:val="18"/>
        </w:rPr>
        <w:t xml:space="preserve">	A partir del 1 de marzo los hoteles de la Ciudad de Buenos Aires comenzarán a cobrar directamente a los huéspedes, la tasa de Derecho de Uso Urbano (DUU). La misma se cobrará por cada noche de estadía a todos los pasajeros mayores de 12 años.	Los valores establecidos son los siguientes, por noche por persona:	3*: USD 0,50	4*: USD 1,00    	5*: USD 1,50    	La tasa de Derecho de Uso Urbano sólo puede ser paga por el pasajero directamente al hotel en forma presencial y no puede ser paga a través de agencias u operadoras.	Las leyes cambian rápidamente así que te sugerimos utilices esta NOTA a modo de guía, y no como un documento definitivo.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 </w:t>
      </w:r>
    </w:p>
    <w:p>
      <w:pPr>
        <w:jc w:val="start"/>
      </w:pPr>
      <w:r>
        <w:rPr>
          <w:rFonts w:ascii="Arial" w:hAnsi="Arial" w:eastAsia="Arial" w:cs="Arial"/>
          <w:sz w:val="19.199999999999999289457264239899814128875732421875"/>
          <w:szCs w:val="19.199999999999999289457264239899814128875732421875"/>
        </w:rPr>
        <w:t xml:space="preserve">Copa Airlines permite una pieza de 23 kg. por pasajero. Aerolíneas Argentinas permite una pieza de 15 kg. por pasajero.</w:t>
      </w:r>
    </w:p>
    <w:p>
      <w:pPr>
        <w:jc w:val="start"/>
      </w:pPr>
      <w:r>
        <w:rPr>
          <w:rFonts w:ascii="Arial" w:hAnsi="Arial" w:eastAsia="Arial" w:cs="Arial"/>
          <w:sz w:val="19.199999999999999289457264239899814128875732421875"/>
          <w:szCs w:val="19.199999999999999289457264239899814128875732421875"/>
          <w:b w:val="1"/>
          <w:bCs w:val="1"/>
        </w:rPr>
        <w:t xml:space="preserve"> </w:t>
      </w:r>
    </w:p>
    <w:p>
      <w:pPr>
        <w:jc w:val="start"/>
      </w:pPr>
      <w:r>
        <w:rPr>
          <w:rFonts w:ascii="Arial" w:hAnsi="Arial" w:eastAsia="Arial" w:cs="Arial"/>
          <w:sz w:val="18"/>
          <w:szCs w:val="18"/>
        </w:rPr>
        <w:t xml:space="preserve">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1"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1E398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02F8A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zq"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image" Target="media/section_image3.png"/><Relationship Id="rId11" Type="http://schemas.openxmlformats.org/officeDocument/2006/relationships/hyperlink" Target="https://cdn.mtmedia25.com/contratos/contratoadhesion-astromundo-20241002.pdf"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2025-04-16T12:42:42-06:00</dcterms:created>
  <dcterms:modified xsi:type="dcterms:W3CDTF">2025-04-16T12:42:42-06:00</dcterms:modified>
</cp:coreProperties>
</file>

<file path=docProps/custom.xml><?xml version="1.0" encoding="utf-8"?>
<Properties xmlns="http://schemas.openxmlformats.org/officeDocument/2006/custom-properties" xmlns:vt="http://schemas.openxmlformats.org/officeDocument/2006/docPropsVTypes"/>
</file>