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del Cono Sur</w:t>
      </w:r>
    </w:p>
    <w:p>
      <w:pPr>
        <w:jc w:val="start"/>
      </w:pPr>
      <w:r>
        <w:rPr>
          <w:rFonts w:ascii="Arial" w:hAnsi="Arial" w:eastAsia="Arial" w:cs="Arial"/>
          <w:sz w:val="22.5"/>
          <w:szCs w:val="22.5"/>
          <w:b w:val="1"/>
          <w:bCs w:val="1"/>
        </w:rPr>
        <w:t xml:space="preserve">MT-52036  </w:t>
      </w:r>
      <w:r>
        <w:rPr>
          <w:rFonts w:ascii="Arial" w:hAnsi="Arial" w:eastAsia="Arial" w:cs="Arial"/>
          <w:sz w:val="22.5"/>
          <w:szCs w:val="22.5"/>
        </w:rPr>
        <w:t xml:space="preserve">- Web: </w:t>
      </w:r>
      <w:hyperlink r:id="rId7" w:history="1">
        <w:r>
          <w:rPr>
            <w:color w:val="blue"/>
          </w:rPr>
          <w:t xml:space="preserve">https://viaje.mt/LL8ZM</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$2498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Uruguay,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Montevideo, Buenos Aires,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vía Sao Paulo.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RIO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puerto para abordar buquebus con destino a Montevideo, Uruguay.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MONTEVIDEO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paseo guiado por la ciudad en un confortable mini bus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MONTEVIDEO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MONTEVIDEO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el vuelo con destino a la ciudad de Santiago.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$ 2,978</w:t>
            </w:r>
          </w:p>
        </w:tc>
        <w:tc>
          <w:tcPr>
            <w:tcW w:w="5000" w:type="pct"/>
          </w:tcPr>
          <w:p>
            <w:pPr/>
            <w:r>
              <w:rPr>
                <w:rFonts w:ascii="Arial" w:hAnsi="Arial" w:eastAsia="Arial" w:cs="Arial"/>
                <w:color w:val="000000"/>
                <w:sz w:val="18"/>
                <w:szCs w:val="18"/>
              </w:rPr>
              <w:t xml:space="preserve">$ 4,128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$ 3,418</w:t>
            </w:r>
          </w:p>
        </w:tc>
        <w:tc>
          <w:tcPr>
            <w:tcW w:w="5000" w:type="pct"/>
          </w:tcPr>
          <w:p>
            <w:pPr/>
            <w:r>
              <w:rPr>
                <w:rFonts w:ascii="Arial" w:hAnsi="Arial" w:eastAsia="Arial" w:cs="Arial"/>
                <w:color w:val="000000"/>
                <w:sz w:val="18"/>
                <w:szCs w:val="18"/>
              </w:rPr>
              <w:t xml:space="preserve">$ 3,488</w:t>
            </w:r>
          </w:p>
        </w:tc>
        <w:tc>
          <w:tcPr>
            <w:tcW w:w="5000" w:type="pct"/>
          </w:tcPr>
          <w:p>
            <w:pPr/>
            <w:r>
              <w:rPr>
                <w:rFonts w:ascii="Arial" w:hAnsi="Arial" w:eastAsia="Arial" w:cs="Arial"/>
                <w:color w:val="000000"/>
                <w:sz w:val="18"/>
                <w:szCs w:val="18"/>
              </w:rPr>
              <w:t xml:space="preserve">$ 5,328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indicados en USD.– Precios no aplican en eventos especiales, carnaval, semana santa, pascua, navidad y año nuevo.– Tarifas validas con precompra de 21 dias.–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Europa Hotel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Regency Way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Costanero MGallery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Montevideo – Santiago – México.</w:t>
      </w:r>
    </w:p>
    <w:p>
      <w:pPr>
        <w:jc w:val="start"/>
      </w:pPr>
      <w:r>
        <w:rPr>
          <w:rFonts w:ascii="Arial" w:hAnsi="Arial" w:eastAsia="Arial" w:cs="Arial"/>
          <w:sz w:val="18"/>
          <w:szCs w:val="18"/>
        </w:rPr>
        <w:t xml:space="preserve">  ● Boleto de avión Río de Janeiro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Montevideo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p>
      <w:pPr>
        <w:numPr>
          <w:ilvl w:val="0"/>
          <w:numId w:val="4"/>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4"/>
        </w:numPr>
      </w:pPr>
      <w:r>
        <w:rPr>
          <w:rFonts w:ascii="Arial" w:hAnsi="Arial" w:eastAsia="Arial" w:cs="Arial"/>
          <w:sz w:val="18"/>
          <w:szCs w:val="18"/>
        </w:rPr>
        <w:t xml:space="preserve">Es responsabilidad del pasajero cumplir con todos los requisitos de entrada exigidos por las autoridades brasileñas.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5"/>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621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B3C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5731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A17F64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4ACC2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L8Z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2025-09-17T18:19:40-06:00</dcterms:created>
  <dcterms:modified xsi:type="dcterms:W3CDTF">2025-09-17T18:19:40-06:00</dcterms:modified>
</cp:coreProperties>
</file>

<file path=docProps/custom.xml><?xml version="1.0" encoding="utf-8"?>
<Properties xmlns="http://schemas.openxmlformats.org/officeDocument/2006/custom-properties" xmlns:vt="http://schemas.openxmlformats.org/officeDocument/2006/docPropsVTypes"/>
</file>