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Cartagena Todo Incluido</w:t>
      </w:r>
    </w:p>
    <w:p>
      <w:pPr>
        <w:jc w:val="start"/>
      </w:pPr>
      <w:r>
        <w:rPr>
          <w:rFonts w:ascii="Arial" w:hAnsi="Arial" w:eastAsia="Arial" w:cs="Arial"/>
          <w:sz w:val="22.5"/>
          <w:szCs w:val="22.5"/>
          <w:b w:val="1"/>
          <w:bCs w:val="1"/>
        </w:rPr>
        <w:t xml:space="preserve">MT-52090  </w:t>
      </w:r>
      <w:r>
        <w:rPr>
          <w:rFonts w:ascii="Arial" w:hAnsi="Arial" w:eastAsia="Arial" w:cs="Arial"/>
          <w:sz w:val="22.5"/>
          <w:szCs w:val="22.5"/>
        </w:rPr>
        <w:t xml:space="preserve">- Web: </w:t>
      </w:r>
      <w:hyperlink r:id="rId7" w:history="1">
        <w:r>
          <w:rPr>
            <w:color w:val="blue"/>
          </w:rPr>
          <w:t xml:space="preserve">https://viaje.mt/try</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$958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Bogotá.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Cartagena con conexión. Llegada, recepción y traslado a su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CARTAGENA – Visita de Ciudad con Castillo de San Felipe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el con un recorrido panorámico por la bahía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españoles para resguardarse de los piratas y, más tarde, de los ingleses. Finalizaremos con una caminata corta por el centro histórico, explorando sus edificaciones coloniales, calles y plazas cargadas de historia.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y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Días libres para realizar actividades personales.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CARTAGENA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A la hora convenida traslado al aeropuerto para abordar el vuelo de regreso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TARIFAS 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$968</w:t>
            </w:r>
          </w:p>
        </w:tc>
        <w:tc>
          <w:tcPr>
            <w:tcW w:w="5000" w:type="pct"/>
          </w:tcPr>
          <w:p>
            <w:pPr/>
            <w:r>
              <w:rPr>
                <w:rFonts w:ascii="Arial" w:hAnsi="Arial" w:eastAsia="Arial" w:cs="Arial"/>
                <w:color w:val="000000"/>
                <w:sz w:val="18"/>
                <w:szCs w:val="18"/>
              </w:rPr>
              <w:t xml:space="preserve">$968</w:t>
            </w:r>
          </w:p>
        </w:tc>
        <w:tc>
          <w:tcPr>
            <w:tcW w:w="5000" w:type="pct"/>
          </w:tcPr>
          <w:p>
            <w:pPr/>
            <w:r>
              <w:rPr>
                <w:rFonts w:ascii="Arial" w:hAnsi="Arial" w:eastAsia="Arial" w:cs="Arial"/>
                <w:color w:val="000000"/>
                <w:sz w:val="18"/>
                <w:szCs w:val="18"/>
              </w:rPr>
              <w:t xml:space="preserve">$1,428</w:t>
            </w:r>
          </w:p>
        </w:tc>
        <w:tc>
          <w:tcPr>
            <w:tcW w:w="5000" w:type="pct"/>
          </w:tcPr>
          <w:p>
            <w:pPr/>
            <w:r>
              <w:rPr>
                <w:rFonts w:ascii="Arial" w:hAnsi="Arial" w:eastAsia="Arial" w:cs="Arial"/>
                <w:color w:val="000000"/>
                <w:sz w:val="18"/>
                <w:szCs w:val="18"/>
              </w:rPr>
              <w:t xml:space="preserve">$ 728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$1,068</w:t>
            </w:r>
          </w:p>
        </w:tc>
        <w:tc>
          <w:tcPr>
            <w:tcW w:w="5000" w:type="pct"/>
          </w:tcPr>
          <w:p>
            <w:pPr/>
            <w:r>
              <w:rPr>
                <w:rFonts w:ascii="Arial" w:hAnsi="Arial" w:eastAsia="Arial" w:cs="Arial"/>
                <w:color w:val="000000"/>
                <w:sz w:val="18"/>
                <w:szCs w:val="18"/>
              </w:rPr>
              <w:t xml:space="preserve">$1,118</w:t>
            </w:r>
          </w:p>
        </w:tc>
        <w:tc>
          <w:tcPr>
            <w:tcW w:w="5000" w:type="pct"/>
          </w:tcPr>
          <w:p>
            <w:pPr/>
            <w:r>
              <w:rPr>
                <w:rFonts w:ascii="Arial" w:hAnsi="Arial" w:eastAsia="Arial" w:cs="Arial"/>
                <w:color w:val="000000"/>
                <w:sz w:val="18"/>
                <w:szCs w:val="18"/>
              </w:rPr>
              <w:t xml:space="preserve">$1,328</w:t>
            </w:r>
          </w:p>
        </w:tc>
        <w:tc>
          <w:tcPr>
            <w:tcW w:w="5000" w:type="pct"/>
          </w:tcPr>
          <w:p>
            <w:pPr/>
            <w:r>
              <w:rPr>
                <w:rFonts w:ascii="Arial" w:hAnsi="Arial" w:eastAsia="Arial" w:cs="Arial"/>
                <w:color w:val="000000"/>
                <w:sz w:val="18"/>
                <w:szCs w:val="18"/>
              </w:rPr>
              <w:t xml:space="preserve">$ 918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$1,338</w:t>
            </w:r>
          </w:p>
        </w:tc>
        <w:tc>
          <w:tcPr>
            <w:tcW w:w="5000" w:type="pct"/>
          </w:tcPr>
          <w:p>
            <w:pPr/>
            <w:r>
              <w:rPr>
                <w:rFonts w:ascii="Arial" w:hAnsi="Arial" w:eastAsia="Arial" w:cs="Arial"/>
                <w:color w:val="000000"/>
                <w:sz w:val="18"/>
                <w:szCs w:val="18"/>
              </w:rPr>
              <w:t xml:space="preserve">$1,398</w:t>
            </w:r>
          </w:p>
        </w:tc>
        <w:tc>
          <w:tcPr>
            <w:tcW w:w="5000" w:type="pct"/>
          </w:tcPr>
          <w:p>
            <w:pPr/>
            <w:r>
              <w:rPr>
                <w:rFonts w:ascii="Arial" w:hAnsi="Arial" w:eastAsia="Arial" w:cs="Arial"/>
                <w:color w:val="000000"/>
                <w:sz w:val="18"/>
                <w:szCs w:val="18"/>
              </w:rPr>
              <w:t xml:space="preserve">$1,828</w:t>
            </w:r>
          </w:p>
        </w:tc>
        <w:tc>
          <w:tcPr>
            <w:tcW w:w="5000" w:type="pct"/>
          </w:tcPr>
          <w:p>
            <w:pPr/>
            <w:r>
              <w:rPr>
                <w:rFonts w:ascii="Arial" w:hAnsi="Arial" w:eastAsia="Arial" w:cs="Arial"/>
                <w:color w:val="000000"/>
                <w:sz w:val="18"/>
                <w:szCs w:val="18"/>
              </w:rPr>
              <w:t xml:space="preserve">$ 968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$1,348</w:t>
            </w:r>
          </w:p>
        </w:tc>
        <w:tc>
          <w:tcPr>
            <w:tcW w:w="5000" w:type="pct"/>
          </w:tcPr>
          <w:p>
            <w:pPr/>
            <w:r>
              <w:rPr>
                <w:rFonts w:ascii="Arial" w:hAnsi="Arial" w:eastAsia="Arial" w:cs="Arial"/>
                <w:color w:val="000000"/>
                <w:sz w:val="18"/>
                <w:szCs w:val="18"/>
              </w:rPr>
              <w:t xml:space="preserve">$1,888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TARIFAS 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$1,078</w:t>
            </w:r>
          </w:p>
        </w:tc>
        <w:tc>
          <w:tcPr>
            <w:tcW w:w="5000" w:type="pct"/>
          </w:tcPr>
          <w:p>
            <w:pPr/>
            <w:r>
              <w:rPr>
                <w:rFonts w:ascii="Arial" w:hAnsi="Arial" w:eastAsia="Arial" w:cs="Arial"/>
                <w:color w:val="000000"/>
                <w:sz w:val="18"/>
                <w:szCs w:val="18"/>
              </w:rPr>
              <w:t xml:space="preserve">$1,078</w:t>
            </w:r>
          </w:p>
        </w:tc>
        <w:tc>
          <w:tcPr>
            <w:tcW w:w="5000" w:type="pct"/>
          </w:tcPr>
          <w:p>
            <w:pPr/>
            <w:r>
              <w:rPr>
                <w:rFonts w:ascii="Arial" w:hAnsi="Arial" w:eastAsia="Arial" w:cs="Arial"/>
                <w:color w:val="000000"/>
                <w:sz w:val="18"/>
                <w:szCs w:val="18"/>
              </w:rPr>
              <w:t xml:space="preserve">$1,668</w:t>
            </w:r>
          </w:p>
        </w:tc>
        <w:tc>
          <w:tcPr>
            <w:tcW w:w="5000" w:type="pct"/>
          </w:tcPr>
          <w:p>
            <w:pPr/>
            <w:r>
              <w:rPr>
                <w:rFonts w:ascii="Arial" w:hAnsi="Arial" w:eastAsia="Arial" w:cs="Arial"/>
                <w:color w:val="000000"/>
                <w:sz w:val="18"/>
                <w:szCs w:val="18"/>
              </w:rPr>
              <w:t xml:space="preserve">$ 738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$1,098</w:t>
            </w:r>
          </w:p>
        </w:tc>
        <w:tc>
          <w:tcPr>
            <w:tcW w:w="5000" w:type="pct"/>
          </w:tcPr>
          <w:p>
            <w:pPr/>
            <w:r>
              <w:rPr>
                <w:rFonts w:ascii="Arial" w:hAnsi="Arial" w:eastAsia="Arial" w:cs="Arial"/>
                <w:color w:val="000000"/>
                <w:sz w:val="18"/>
                <w:szCs w:val="18"/>
              </w:rPr>
              <w:t xml:space="preserve">$1,158</w:t>
            </w:r>
          </w:p>
        </w:tc>
        <w:tc>
          <w:tcPr>
            <w:tcW w:w="5000" w:type="pct"/>
          </w:tcPr>
          <w:p>
            <w:pPr/>
            <w:r>
              <w:rPr>
                <w:rFonts w:ascii="Arial" w:hAnsi="Arial" w:eastAsia="Arial" w:cs="Arial"/>
                <w:color w:val="000000"/>
                <w:sz w:val="18"/>
                <w:szCs w:val="18"/>
              </w:rPr>
              <w:t xml:space="preserve">$1,358</w:t>
            </w:r>
          </w:p>
        </w:tc>
        <w:tc>
          <w:tcPr>
            <w:tcW w:w="5000" w:type="pct"/>
          </w:tcPr>
          <w:p>
            <w:pPr/>
            <w:r>
              <w:rPr>
                <w:rFonts w:ascii="Arial" w:hAnsi="Arial" w:eastAsia="Arial" w:cs="Arial"/>
                <w:color w:val="000000"/>
                <w:sz w:val="18"/>
                <w:szCs w:val="18"/>
              </w:rPr>
              <w:t xml:space="preserve">$ 948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$1,398</w:t>
            </w:r>
          </w:p>
        </w:tc>
        <w:tc>
          <w:tcPr>
            <w:tcW w:w="5000" w:type="pct"/>
          </w:tcPr>
          <w:p>
            <w:pPr/>
            <w:r>
              <w:rPr>
                <w:rFonts w:ascii="Arial" w:hAnsi="Arial" w:eastAsia="Arial" w:cs="Arial"/>
                <w:color w:val="000000"/>
                <w:sz w:val="18"/>
                <w:szCs w:val="18"/>
              </w:rPr>
              <w:t xml:space="preserve">$1,468</w:t>
            </w:r>
          </w:p>
        </w:tc>
        <w:tc>
          <w:tcPr>
            <w:tcW w:w="5000" w:type="pct"/>
          </w:tcPr>
          <w:p>
            <w:pPr/>
            <w:r>
              <w:rPr>
                <w:rFonts w:ascii="Arial" w:hAnsi="Arial" w:eastAsia="Arial" w:cs="Arial"/>
                <w:color w:val="000000"/>
                <w:sz w:val="18"/>
                <w:szCs w:val="18"/>
              </w:rPr>
              <w:t xml:space="preserve">$1,928</w:t>
            </w:r>
          </w:p>
        </w:tc>
        <w:tc>
          <w:tcPr>
            <w:tcW w:w="5000" w:type="pct"/>
          </w:tcPr>
          <w:p>
            <w:pPr/>
            <w:r>
              <w:rPr>
                <w:rFonts w:ascii="Arial" w:hAnsi="Arial" w:eastAsia="Arial" w:cs="Arial"/>
                <w:color w:val="000000"/>
                <w:sz w:val="18"/>
                <w:szCs w:val="18"/>
              </w:rPr>
              <w:t xml:space="preserve">$ 968</w:t>
            </w:r>
          </w:p>
        </w:tc>
      </w:tr>
      <w:tr>
        <w:trPr/>
        <w:tc>
          <w:tcPr>
            <w:tcW w:w="5000" w:type="pct"/>
          </w:tcPr>
          <w:p>
            <w:pPr/>
            <w:r>
              <w:rPr>
                <w:rFonts w:ascii="Arial" w:hAnsi="Arial" w:eastAsia="Arial" w:cs="Arial"/>
                <w:color w:val="000000"/>
                <w:sz w:val="18"/>
                <w:szCs w:val="18"/>
              </w:rPr>
              <w:t xml:space="preserve">Holeles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$2,098</w:t>
            </w:r>
          </w:p>
        </w:tc>
        <w:tc>
          <w:tcPr>
            <w:tcW w:w="5000" w:type="pct"/>
          </w:tcPr>
          <w:p>
            <w:pPr/>
            <w:r>
              <w:rPr>
                <w:rFonts w:ascii="Arial" w:hAnsi="Arial" w:eastAsia="Arial" w:cs="Arial"/>
                <w:color w:val="000000"/>
                <w:sz w:val="18"/>
                <w:szCs w:val="18"/>
              </w:rPr>
              <w:t xml:space="preserve">$3,098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b w:val="1"/>
          <w:bCs w:val="1"/>
        </w:rPr>
        <w:t xml:space="preserve">– TEMPORADA ALTA: </w:t>
      </w:r>
      <w:r>
        <w:rPr>
          <w:rFonts w:ascii="Arial" w:hAnsi="Arial" w:eastAsia="Arial" w:cs="Arial"/>
          <w:color w:val="000000"/>
          <w:sz w:val="19.199999999999999289457264239899814128875732421875"/>
          <w:szCs w:val="19.199999999999999289457264239899814128875732421875"/>
        </w:rPr>
        <w:t xml:space="preserve">Semana santa. (11 al 20 de abril 2025).</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 Los precios cambian constantemente, así que te sugerimos la verificación de estos, y no utilizar este documento como definitivo.– Precios no aplican en semana santa, pascua, eventos especiales, carnaval, navidad y año nuevo– Tarifas validas con precompra de 21 días.–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CARTAGENA PLAZA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CAPILLA DEL MAR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LAS AMERICAS</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HOTEL DREAMS KARIBANA </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Cartagena – México con conexión.</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04 noches de alojamiento en Cartagena en PLAN TODO INCLUIDO.</w:t>
      </w:r>
    </w:p>
    <w:p>
      <w:pPr>
        <w:jc w:val="start"/>
      </w:pPr>
      <w:r>
        <w:rPr>
          <w:rFonts w:ascii="Arial" w:hAnsi="Arial" w:eastAsia="Arial" w:cs="Arial"/>
          <w:sz w:val="18"/>
          <w:szCs w:val="18"/>
        </w:rPr>
        <w:t xml:space="preserve">  ● Visita de Ciudad </w:t>
      </w:r>
    </w:p>
    <w:p>
      <w:pPr>
        <w:jc w:val="start"/>
      </w:pPr>
      <w:r>
        <w:rPr>
          <w:rFonts w:ascii="Arial" w:hAnsi="Arial" w:eastAsia="Arial" w:cs="Arial"/>
          <w:sz w:val="18"/>
          <w:szCs w:val="18"/>
        </w:rPr>
        <w:t xml:space="preserve">  ● Guía especializado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DC459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A2571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7FC7F6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ry"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2025-02-08T03:01:30-06:00</dcterms:created>
  <dcterms:modified xsi:type="dcterms:W3CDTF">2025-02-08T03:01:30-06:00</dcterms:modified>
</cp:coreProperties>
</file>

<file path=docProps/custom.xml><?xml version="1.0" encoding="utf-8"?>
<Properties xmlns="http://schemas.openxmlformats.org/officeDocument/2006/custom-properties" xmlns:vt="http://schemas.openxmlformats.org/officeDocument/2006/docPropsVTypes"/>
</file>