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Colombia y Panamá</w:t>
      </w:r>
    </w:p>
    <w:p>
      <w:pPr>
        <w:jc w:val="start"/>
      </w:pPr>
      <w:r>
        <w:rPr>
          <w:rFonts w:ascii="Arial" w:hAnsi="Arial" w:eastAsia="Arial" w:cs="Arial"/>
          <w:sz w:val="22.5"/>
          <w:szCs w:val="22.5"/>
          <w:b w:val="1"/>
          <w:bCs w:val="1"/>
        </w:rPr>
        <w:t xml:space="preserve">MT-52154  </w:t>
      </w:r>
      <w:r>
        <w:rPr>
          <w:rFonts w:ascii="Arial" w:hAnsi="Arial" w:eastAsia="Arial" w:cs="Arial"/>
          <w:sz w:val="22.5"/>
          <w:szCs w:val="22.5"/>
        </w:rPr>
        <w:t xml:space="preserve">- Web: </w:t>
      </w:r>
      <w:hyperlink r:id="rId7" w:history="1">
        <w:r>
          <w:rPr>
            <w:color w:val="blue"/>
          </w:rPr>
          <w:t xml:space="preserve">https://viaje.mt/tsb</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$1998 </w:t>
      </w:r>
      <w:r>
        <w:rPr>
          <w:rFonts w:ascii="Arial" w:hAnsi="Arial" w:eastAsia="Arial" w:cs="Arial"/>
          <w:sz w:val="25.5"/>
          <w:szCs w:val="25.5"/>
          <w:vertAlign w:val="superscript"/>
        </w:rPr>
        <w:t xml:space="preserve">USD</w:t>
      </w:r>
      <w:r>
        <w:rPr>
          <w:rFonts w:ascii="Arial" w:hAnsi="Arial" w:eastAsia="Arial" w:cs="Arial"/>
          <w:sz w:val="33"/>
          <w:szCs w:val="33"/>
        </w:rPr>
        <w:t xml:space="preserve"> | DBL + 539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San Andrés, 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PANAMA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Cartagena vía Panamá. Llegada, recepción y traslado a su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SAN ANDRES ISLAS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San Andrés Islas. Llegada, recepción y traslado al hotel.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No incluye tarjeta de turismo de entrada la isla de aproximadamente USD 40 por persona pago en destino al cambio en pesos colombianos.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ANDRÉS – Tour Vuelta a la Isla Especial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Explorarán lo mejor de la isla con el City Tour completo con guía-acompañante, que ofrece la inigualable oportunidad de conocer diferentes sitios turísticos de la Isla. Descubre lugares tradicionales como First Baptist Church, la West View, Casa Museo isleño, Museo Naval o el Hoyo Soplador. Visitan a tres (3) de estos sitios turísticos, los cuales pueden variar de acuerdo con la disponibilidad.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Excursión a Johnny Cay, y Acuario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Paseo en lancha a los cayos cercanos (Haynes Cay + Rose Cay (Acuario) + Johnny Cay). Al Llegar a Haynes Cay podrán cruzar por el nuevo puente flotante Rose Cay (Aquario) donde podrán disfrutar su abundante fauna marina en aguas cristalinas. Luego regresará y disfrutarán de un delicioso almuerzo, pescado sierra o pargo según disposición, o pollo a la plancha, arroz de coco y patacón o Bread Fruit. Después continuarán el tour hacia la isla de Johnny Cay, esta es famosa por sus playas de arena blanca que abrazan el verdor de las palmeras y que dan una sombra fresca, las playas son perfectas para caminarlas en algunas áreas, donde sobresalen exóticos corales que crean unos hermosos pozos de agua cristalinas además observarán las majestuosas iguanas que viven en este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Disponibilidad sujeta a restricciones por condiciones climáticas. En caso de mal tiempo, se sustituye con un recorrido por la bahía y los manglares cuando el cierre sea Johnny Cay.</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ANDRÉS – PANAMÁ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con destino a Panamá.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PANAMÁ – Tour de Ciudad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coordinada iniciaremos la visita de la ciudad de Panamá recorriendo La Cinta Costera que es un sitio para disfrutar el verdor de sus áreas mientras se encuentra dentro de la urbe, continuamos con el Casco Antiguo considerado Patrimonio de la Humanidad donde encontraremos la mayoría de los principales monumentos de la ciudad de Panamá, visitaremos el Centro de Visitantes de Miraflores es el lugar perfecto para aprender sobre la impresionante obra del Canal de Panamá. Conocer su historia, funcionamiento, observar a pocos metros de distancia el tránsito de barcos por el Canal y observar cómo trabajan las esclusas (Incluye entradas al centro de visitantes). La Calzada de Amador es una vía que une tierra firme con cuatros pequeñas islas en la Bahía de Panamá disfrutarán preciosas vistas que nos ofrece el Océano Pacífico. Finalizamos con el centro comercial de Albrook ofrece una gran variedad de tiendas y boutiques, así como de restaurantes (No incluye almuerzo).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PANAMÁ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PANAMA – MÉXICO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$ 2,688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$ 1,918</w:t>
            </w:r>
          </w:p>
        </w:tc>
        <w:tc>
          <w:tcPr>
            <w:tcW w:w="5000" w:type="pct"/>
          </w:tcPr>
          <w:p>
            <w:pPr/>
            <w:r>
              <w:rPr>
                <w:rFonts w:ascii="Arial" w:hAnsi="Arial" w:eastAsia="Arial" w:cs="Arial"/>
                <w:color w:val="000000"/>
                <w:sz w:val="18"/>
                <w:szCs w:val="18"/>
              </w:rPr>
              <w:t xml:space="preserve">$ 2,668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$ 2,358</w:t>
            </w:r>
          </w:p>
        </w:tc>
        <w:tc>
          <w:tcPr>
            <w:tcW w:w="5000" w:type="pct"/>
          </w:tcPr>
          <w:p>
            <w:pPr/>
            <w:r>
              <w:rPr>
                <w:rFonts w:ascii="Arial" w:hAnsi="Arial" w:eastAsia="Arial" w:cs="Arial"/>
                <w:color w:val="000000"/>
                <w:sz w:val="18"/>
                <w:szCs w:val="18"/>
              </w:rPr>
              <w:t xml:space="preserve">$ 2,518</w:t>
            </w:r>
          </w:p>
        </w:tc>
        <w:tc>
          <w:tcPr>
            <w:tcW w:w="5000" w:type="pct"/>
          </w:tcPr>
          <w:p>
            <w:pPr/>
            <w:r>
              <w:rPr>
                <w:rFonts w:ascii="Arial" w:hAnsi="Arial" w:eastAsia="Arial" w:cs="Arial"/>
                <w:color w:val="000000"/>
                <w:sz w:val="18"/>
                <w:szCs w:val="18"/>
              </w:rPr>
              <w:t xml:space="preserve">$ 3,498</w:t>
            </w:r>
          </w:p>
        </w:tc>
        <w:tc>
          <w:tcPr>
            <w:tcW w:w="5000" w:type="pct"/>
          </w:tcPr>
          <w:p>
            <w:pPr/>
            <w:r>
              <w:rPr>
                <w:rFonts w:ascii="Arial" w:hAnsi="Arial" w:eastAsia="Arial" w:cs="Arial"/>
                <w:color w:val="000000"/>
                <w:sz w:val="18"/>
                <w:szCs w:val="18"/>
              </w:rPr>
              <w:t xml:space="preserve">$ 1,758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$2,518</w:t>
            </w:r>
          </w:p>
        </w:tc>
        <w:tc>
          <w:tcPr>
            <w:tcW w:w="5000" w:type="pct"/>
          </w:tcPr>
          <w:p>
            <w:pPr/>
            <w:r>
              <w:rPr>
                <w:rFonts w:ascii="Arial" w:hAnsi="Arial" w:eastAsia="Arial" w:cs="Arial"/>
                <w:color w:val="000000"/>
                <w:sz w:val="18"/>
                <w:szCs w:val="18"/>
              </w:rPr>
              <w:t xml:space="preserve">$3,928</w:t>
            </w:r>
          </w:p>
        </w:tc>
        <w:tc>
          <w:tcPr>
            <w:tcW w:w="5000" w:type="pct"/>
          </w:tcPr>
          <w:p>
            <w:pPr/>
            <w:r>
              <w:rPr>
                <w:rFonts w:ascii="Arial" w:hAnsi="Arial" w:eastAsia="Arial" w:cs="Arial"/>
                <w:color w:val="000000"/>
                <w:sz w:val="18"/>
                <w:szCs w:val="18"/>
              </w:rPr>
              <w:t xml:space="preserve">N/A</w:t>
            </w:r>
          </w:p>
        </w:tc>
      </w:tr>
    </w:tbl>
    <w:p>
      <w:pPr>
        <w:jc w:val="start"/>
      </w:pPr>
    </w:p>
    <w:p>
      <w:pPr>
        <w:jc w:val="start"/>
      </w:pPr>
      <w:r>
        <w:rPr>
          <w:rFonts w:ascii="Arial" w:hAnsi="Arial" w:eastAsia="Arial" w:cs="Arial"/>
          <w:color w:val="000000"/>
          <w:sz w:val="18"/>
          <w:szCs w:val="18"/>
        </w:rPr>
        <w:t xml:space="preserve"> </w:t>
      </w: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$ 2,218</w:t>
            </w:r>
          </w:p>
        </w:tc>
        <w:tc>
          <w:tcPr>
            <w:tcW w:w="5000" w:type="pct"/>
          </w:tcPr>
          <w:p>
            <w:pPr/>
            <w:r>
              <w:rPr>
                <w:rFonts w:ascii="Arial" w:hAnsi="Arial" w:eastAsia="Arial" w:cs="Arial"/>
                <w:color w:val="000000"/>
                <w:sz w:val="18"/>
                <w:szCs w:val="18"/>
              </w:rPr>
              <w:t xml:space="preserve">$ 3,038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$ 1,928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$ 3,028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$ 2,638</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$ 4,218</w:t>
            </w:r>
          </w:p>
        </w:tc>
        <w:tc>
          <w:tcPr>
            <w:tcW w:w="5000" w:type="pct"/>
          </w:tcPr>
          <w:p>
            <w:pPr/>
            <w:r>
              <w:rPr>
                <w:rFonts w:ascii="Arial" w:hAnsi="Arial" w:eastAsia="Arial" w:cs="Arial"/>
                <w:color w:val="000000"/>
                <w:sz w:val="18"/>
                <w:szCs w:val="18"/>
              </w:rPr>
              <w:t xml:space="preserve">$ 1,828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$2,588</w:t>
            </w:r>
          </w:p>
        </w:tc>
        <w:tc>
          <w:tcPr>
            <w:tcW w:w="5000" w:type="pct"/>
          </w:tcPr>
          <w:p>
            <w:pPr/>
            <w:r>
              <w:rPr>
                <w:rFonts w:ascii="Arial" w:hAnsi="Arial" w:eastAsia="Arial" w:cs="Arial"/>
                <w:color w:val="000000"/>
                <w:sz w:val="18"/>
                <w:szCs w:val="18"/>
              </w:rPr>
              <w:t xml:space="preserve">$ 4,068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$ 539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Consultar suplemento aéreo julio y agosto 2025.– </w:t>
      </w:r>
      <w:r>
        <w:rPr>
          <w:rFonts w:ascii="Arial" w:hAnsi="Arial" w:eastAsia="Arial" w:cs="Arial"/>
          <w:color w:val="000000"/>
          <w:sz w:val="19.199999999999999289457264239899814128875732421875"/>
          <w:szCs w:val="19.199999999999999289457264239899814128875732421875"/>
        </w:rPr>
        <w:t xml:space="preserve">TEMPORADA ALTA: Semana santa. (11 al 20 de abril 2025).</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Arena Blanca Todo Incluido </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Ramada Centro</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Samawi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Hampton By Hilton</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Grand Sirenis Todo Incluido</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Nattivo Con Desayunos</w:t>
            </w:r>
          </w:p>
        </w:tc>
        <w:tc>
          <w:tcPr>
            <w:tcW w:w="5000" w:type="pct"/>
          </w:tcPr>
          <w:p>
            <w:pPr/>
            <w:r>
              <w:rPr>
                <w:rFonts w:ascii="Arial" w:hAnsi="Arial" w:eastAsia="Arial" w:cs="Arial"/>
                <w:color w:val="000000"/>
                <w:sz w:val="18"/>
                <w:szCs w:val="18"/>
              </w:rPr>
              <w:t xml:space="preserve">San Andres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Golden Las Américas</w:t>
            </w:r>
          </w:p>
        </w:tc>
        <w:tc>
          <w:tcPr>
            <w:tcW w:w="5000" w:type="pct"/>
          </w:tcPr>
          <w:p>
            <w:pPr/>
            <w:r>
              <w:rPr>
                <w:rFonts w:ascii="Arial" w:hAnsi="Arial" w:eastAsia="Arial" w:cs="Arial"/>
                <w:color w:val="000000"/>
                <w:sz w:val="18"/>
                <w:szCs w:val="18"/>
              </w:rPr>
              <w:t xml:space="preserve">Panamá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Panamá – Cartagena // San Andrés – </w:t>
      </w:r>
    </w:p>
    <w:p>
      <w:pPr>
        <w:jc w:val="start"/>
      </w:pPr>
      <w:r>
        <w:rPr>
          <w:rFonts w:ascii="Arial" w:hAnsi="Arial" w:eastAsia="Arial" w:cs="Arial"/>
          <w:sz w:val="18"/>
          <w:szCs w:val="18"/>
        </w:rPr>
        <w:t xml:space="preserve">  ● Panamá – México con Copa Airlines.</w:t>
      </w:r>
    </w:p>
    <w:p>
      <w:pPr>
        <w:jc w:val="start"/>
      </w:pPr>
      <w:r>
        <w:rPr>
          <w:rFonts w:ascii="Arial" w:hAnsi="Arial" w:eastAsia="Arial" w:cs="Arial"/>
          <w:sz w:val="18"/>
          <w:szCs w:val="18"/>
        </w:rPr>
        <w:t xml:space="preserve">  ● Boleto de avión Cartagena – San Andrés con Latam.</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Cartagena en hotel de categoría elegida</w:t>
      </w:r>
    </w:p>
    <w:p>
      <w:pPr>
        <w:jc w:val="start"/>
      </w:pPr>
      <w:r>
        <w:rPr>
          <w:rFonts w:ascii="Arial" w:hAnsi="Arial" w:eastAsia="Arial" w:cs="Arial"/>
          <w:sz w:val="18"/>
          <w:szCs w:val="18"/>
        </w:rPr>
        <w:t xml:space="preserve">  ● 03 noches de alojamiento en San Andrés en hotel de categoría elegida. </w:t>
      </w:r>
    </w:p>
    <w:p>
      <w:pPr>
        <w:jc w:val="start"/>
      </w:pPr>
      <w:r>
        <w:rPr>
          <w:rFonts w:ascii="Arial" w:hAnsi="Arial" w:eastAsia="Arial" w:cs="Arial"/>
          <w:sz w:val="18"/>
          <w:szCs w:val="18"/>
        </w:rPr>
        <w:t xml:space="preserve">  ● 03 noches de alojamiento en Panamá en hotel de categoría elegida. </w:t>
      </w:r>
    </w:p>
    <w:p>
      <w:pPr>
        <w:jc w:val="start"/>
      </w:pPr>
      <w:r>
        <w:rPr>
          <w:rFonts w:ascii="Arial" w:hAnsi="Arial" w:eastAsia="Arial" w:cs="Arial"/>
          <w:sz w:val="18"/>
          <w:szCs w:val="18"/>
        </w:rPr>
        <w:t xml:space="preserve">  ● Visitas indicadas en el itinerario. </w:t>
      </w:r>
    </w:p>
    <w:p>
      <w:pPr>
        <w:jc w:val="start"/>
      </w:pPr>
      <w:r>
        <w:rPr>
          <w:rFonts w:ascii="Arial" w:hAnsi="Arial" w:eastAsia="Arial" w:cs="Arial"/>
          <w:sz w:val="18"/>
          <w:szCs w:val="18"/>
        </w:rPr>
        <w:t xml:space="preserve">  ● Guía especializado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4"/>
        </w:numPr>
      </w:pPr>
      <w:r>
        <w:rPr>
          <w:rFonts w:ascii="Arial" w:hAnsi="Arial" w:eastAsia="Arial" w:cs="Arial"/>
          <w:sz w:val="18"/>
          <w:szCs w:val="18"/>
        </w:rPr>
        <w:t xml:space="preserve">Ya no solicita prueba/ ni pase de salud</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AE8BA1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B0918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F41DA6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66EC212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tsb"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2025-04-16T22:32:33-06:00</dcterms:created>
  <dcterms:modified xsi:type="dcterms:W3CDTF">2025-04-16T22:32:33-06:00</dcterms:modified>
</cp:coreProperties>
</file>

<file path=docProps/custom.xml><?xml version="1.0" encoding="utf-8"?>
<Properties xmlns="http://schemas.openxmlformats.org/officeDocument/2006/custom-properties" xmlns:vt="http://schemas.openxmlformats.org/officeDocument/2006/docPropsVTypes"/>
</file>