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Incas y Chachapoyas</w:t>
      </w:r>
    </w:p>
    <w:p>
      <w:pPr>
        <w:jc w:val="start"/>
      </w:pPr>
      <w:r>
        <w:rPr>
          <w:rFonts w:ascii="Arial" w:hAnsi="Arial" w:eastAsia="Arial" w:cs="Arial"/>
          <w:sz w:val="22.5"/>
          <w:szCs w:val="22.5"/>
          <w:b w:val="1"/>
          <w:bCs w:val="1"/>
        </w:rPr>
        <w:t xml:space="preserve">MT-52180  </w:t>
      </w:r>
      <w:r>
        <w:rPr>
          <w:rFonts w:ascii="Arial" w:hAnsi="Arial" w:eastAsia="Arial" w:cs="Arial"/>
          <w:sz w:val="22.5"/>
          <w:szCs w:val="22.5"/>
        </w:rPr>
        <w:t xml:space="preserve">- Web: </w:t>
      </w:r>
      <w:hyperlink r:id="rId7" w:history="1">
        <w:r>
          <w:rPr>
            <w:color w:val="blue"/>
          </w:rPr>
          <w:t xml:space="preserve">https://viaje.mt/dvi</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$2268 </w:t>
      </w:r>
      <w:r>
        <w:rPr>
          <w:rFonts w:ascii="Arial" w:hAnsi="Arial" w:eastAsia="Arial" w:cs="Arial"/>
          <w:sz w:val="25.5"/>
          <w:szCs w:val="25.5"/>
          <w:vertAlign w:val="superscript"/>
        </w:rPr>
        <w:t xml:space="preserve">USD</w:t>
      </w:r>
      <w:r>
        <w:rPr>
          <w:rFonts w:ascii="Arial" w:hAnsi="Arial" w:eastAsia="Arial" w:cs="Arial"/>
          <w:sz w:val="33"/>
          <w:szCs w:val="33"/>
        </w:rPr>
        <w:t xml:space="preserve"> | DBL + 560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Cusco, Machu Picchu, Chachapoyas.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regular con destino a la Ciudad de Lima, Perú. Llegada, recepción y traslado al hotel.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CUSCO  -  Visita de Ciudad y Sacsayhuaman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traslado al aeropuerto para abordar vuelo hacia Cusco. A la llegada, asistencia y traslado al hotel. Resto de la mantilde;ana libre para aclimatarnos. En la tarde, ascenderemos al Parque Arqueológico de Sacsayhuamán, e iniciaremos la excursión visitando la fortaleza del mismo nombre, hermoso lugar que irradia paz y tranquilidad, admiraremos las enormes rocas de hasta 4 metros de altura, que fueron utilizadas en su construcción. Seguiremos con Q#39;enqo,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ldquo;El Korikanchardquo;,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CUSCO  -  VALLE SAGRADO  -  Chinchero, Moray y Ollantaytambo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Ya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nuestro recorrido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 en Valle Sagrado.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VALLE SAGRADO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 en Cusco.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CUSCO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en Cusco. Recomendamos visitar la Montantilde;a de 7 Colores o Laguna de Humantay. Por la noche traslado al aeropuerto para salir a Lima. Llegada,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LIMA  -  JAEN  -  CHACHAPOYAS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traslado al aeropuerto para abordar nuestro vuelo hacia Jaén, a la llegada, traslado terrestre a Chachapoyas. Llegada a la ciudad de Chachapoyas, recepción y traslado al hotel. Tarde Libre recomendamos visitar el Cantilde;on del Sonche.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CHACHAPOYAS  -  Kuélap</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nos dirigiremos a Kuélap, majestuosa obra arquitectónica de los Chachapoyas. En el camino haremos una parada para una vista panorámica del Complejo Arqueológico de Macro, conocido como ldquo;Torres de Macrordquo; por su característica constructiva, se ubica en la ladera de un cerro que da frente al río Utcubamba. Luego nos dirigiremos a Nuevo Tingo en donde subiremos al bus que nos trasladará a la estación de salida del Teleférico y abordaremos las modernas Telecabinas que nos llevarán en un corto y seguro viaje al punto de inicio de Kuélap. Ascenderemos a pie o a caballo a la llamada ldquo;Fortalezardquo; que está construida en la cima del Cerro Barreta (a 3000 msnm). Este conjunto arqueológico está rodeado de hermosos paisajes que a simple vista parece un lugar impenetrable puesto que está cubierto de colosales murallas y precipicios por tres de sus cuatro lados. Contiene tres plataformas cuyo interior cuenta con edificios circulares decorados con frisos en forma de rombos y zigzag. Su compleja arquitectura interior evidencia su función como conjunto poblacional bien organizado. Junto con el paisaje que la rodea, el espectáculo natural que ofrece el lugar, es inolvidable. Almuerzo. Alojamiento en Chachapoyas o Cocachimba según categoría.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CHACHAPOYAS  -  Gocta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por la mantilde;ana nos trasladaremos rumbo a la Comunidad de Cocachimba, ubicada a 43 km de la ciudad de Chachapoyas. Desde allí iniciaremos nuestro recorrido hacia la Catarata de Gocta; en el trayecto disfrutaremos de la gran diversidad de flora y fauna con la espléndida vista de la catarata. Conocida localmente como ldquo;La Chorrerardquo;, la Catarata de Gocta es un salto de agua que mide 771 metros de altura y está considerada entre las más altas del mundo. Es el hábitat perfecto para tucanes, monos, pumas y gallitos de las rocas. Se encuentra en un extenso bosque cubierto de neblina, en cuyo entorno hay una veintena de caídas de agua. La zona ofrece una bella combinación de geografía e historia que hace de ella un lugar mágico. Retornaremos a Cocachimba donde degustaremos de un almuerzo típico. Alojamiento en Chachapoyas o Cocachimba según categoría.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CHACHAPOYAS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nuestro vuelo de regreso a la ciudad de Lima. Llegada, asistencia y traslado al hotel. Tarde libre recomendamos visitar el Museo Larco. Alojamiento en Lima.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$ 2,248</w:t>
            </w:r>
          </w:p>
        </w:tc>
        <w:tc>
          <w:tcPr>
            <w:tcW w:w="5000" w:type="pct"/>
          </w:tcPr>
          <w:p>
            <w:pPr/>
            <w:r>
              <w:rPr>
                <w:rFonts w:ascii="Arial" w:hAnsi="Arial" w:eastAsia="Arial" w:cs="Arial"/>
                <w:color w:val="000000"/>
                <w:sz w:val="18"/>
                <w:szCs w:val="18"/>
              </w:rPr>
              <w:t xml:space="preserve">$ 2,268</w:t>
            </w:r>
          </w:p>
        </w:tc>
        <w:tc>
          <w:tcPr>
            <w:tcW w:w="5000" w:type="pct"/>
          </w:tcPr>
          <w:p>
            <w:pPr/>
            <w:r>
              <w:rPr>
                <w:rFonts w:ascii="Arial" w:hAnsi="Arial" w:eastAsia="Arial" w:cs="Arial"/>
                <w:color w:val="000000"/>
                <w:sz w:val="18"/>
                <w:szCs w:val="18"/>
              </w:rPr>
              <w:t xml:space="preserve">$ 2,788</w:t>
            </w:r>
          </w:p>
        </w:tc>
        <w:tc>
          <w:tcPr>
            <w:tcW w:w="5000" w:type="pct"/>
          </w:tcPr>
          <w:p>
            <w:pPr/>
            <w:r>
              <w:rPr>
                <w:rFonts w:ascii="Arial" w:hAnsi="Arial" w:eastAsia="Arial" w:cs="Arial"/>
                <w:color w:val="000000"/>
                <w:sz w:val="18"/>
                <w:szCs w:val="18"/>
              </w:rPr>
              <w:t xml:space="preserve">$ 1,988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$ 2,528</w:t>
            </w:r>
          </w:p>
        </w:tc>
        <w:tc>
          <w:tcPr>
            <w:tcW w:w="5000" w:type="pct"/>
          </w:tcPr>
          <w:p>
            <w:pPr/>
            <w:r>
              <w:rPr>
                <w:rFonts w:ascii="Arial" w:hAnsi="Arial" w:eastAsia="Arial" w:cs="Arial"/>
                <w:color w:val="000000"/>
                <w:sz w:val="18"/>
                <w:szCs w:val="18"/>
              </w:rPr>
              <w:t xml:space="preserve">$ 2,568</w:t>
            </w:r>
          </w:p>
        </w:tc>
        <w:tc>
          <w:tcPr>
            <w:tcW w:w="5000" w:type="pct"/>
          </w:tcPr>
          <w:p>
            <w:pPr/>
            <w:r>
              <w:rPr>
                <w:rFonts w:ascii="Arial" w:hAnsi="Arial" w:eastAsia="Arial" w:cs="Arial"/>
                <w:color w:val="000000"/>
                <w:sz w:val="18"/>
                <w:szCs w:val="18"/>
              </w:rPr>
              <w:t xml:space="preserve">$ 3,398</w:t>
            </w:r>
          </w:p>
        </w:tc>
        <w:tc>
          <w:tcPr>
            <w:tcW w:w="5000" w:type="pct"/>
          </w:tcPr>
          <w:p>
            <w:pPr/>
            <w:r>
              <w:rPr>
                <w:rFonts w:ascii="Arial" w:hAnsi="Arial" w:eastAsia="Arial" w:cs="Arial"/>
                <w:color w:val="000000"/>
                <w:sz w:val="18"/>
                <w:szCs w:val="18"/>
              </w:rPr>
              <w:t xml:space="preserve">$ 2,258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$ 2,698</w:t>
            </w:r>
          </w:p>
        </w:tc>
        <w:tc>
          <w:tcPr>
            <w:tcW w:w="5000" w:type="pct"/>
          </w:tcPr>
          <w:p>
            <w:pPr/>
            <w:r>
              <w:rPr>
                <w:rFonts w:ascii="Arial" w:hAnsi="Arial" w:eastAsia="Arial" w:cs="Arial"/>
                <w:color w:val="000000"/>
                <w:sz w:val="18"/>
                <w:szCs w:val="18"/>
              </w:rPr>
              <w:t xml:space="preserve">$ 2,818</w:t>
            </w:r>
          </w:p>
        </w:tc>
        <w:tc>
          <w:tcPr>
            <w:tcW w:w="5000" w:type="pct"/>
          </w:tcPr>
          <w:p>
            <w:pPr/>
            <w:r>
              <w:rPr>
                <w:rFonts w:ascii="Arial" w:hAnsi="Arial" w:eastAsia="Arial" w:cs="Arial"/>
                <w:color w:val="000000"/>
                <w:sz w:val="18"/>
                <w:szCs w:val="18"/>
              </w:rPr>
              <w:t xml:space="preserve">$ 3,898</w:t>
            </w:r>
          </w:p>
        </w:tc>
        <w:tc>
          <w:tcPr>
            <w:tcW w:w="5000" w:type="pct"/>
          </w:tcPr>
          <w:p>
            <w:pPr/>
            <w:r>
              <w:rPr>
                <w:rFonts w:ascii="Arial" w:hAnsi="Arial" w:eastAsia="Arial" w:cs="Arial"/>
                <w:color w:val="000000"/>
                <w:sz w:val="18"/>
                <w:szCs w:val="18"/>
              </w:rPr>
              <w:t xml:space="preserve">$ 2,428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$ 3,668</w:t>
            </w:r>
          </w:p>
        </w:tc>
        <w:tc>
          <w:tcPr>
            <w:tcW w:w="5000" w:type="pct"/>
          </w:tcPr>
          <w:p>
            <w:pPr/>
            <w:r>
              <w:rPr>
                <w:rFonts w:ascii="Arial" w:hAnsi="Arial" w:eastAsia="Arial" w:cs="Arial"/>
                <w:color w:val="000000"/>
                <w:sz w:val="18"/>
                <w:szCs w:val="18"/>
              </w:rPr>
              <w:t xml:space="preserve">$ 3,868</w:t>
            </w:r>
          </w:p>
        </w:tc>
        <w:tc>
          <w:tcPr>
            <w:tcW w:w="5000" w:type="pct"/>
          </w:tcPr>
          <w:p>
            <w:pPr/>
            <w:r>
              <w:rPr>
                <w:rFonts w:ascii="Arial" w:hAnsi="Arial" w:eastAsia="Arial" w:cs="Arial"/>
                <w:color w:val="000000"/>
                <w:sz w:val="18"/>
                <w:szCs w:val="18"/>
              </w:rPr>
              <w:t xml:space="preserve">$ 5,638</w:t>
            </w:r>
          </w:p>
        </w:tc>
        <w:tc>
          <w:tcPr>
            <w:tcW w:w="5000" w:type="pct"/>
          </w:tcPr>
          <w:p>
            <w:pPr/>
            <w:r>
              <w:rPr>
                <w:rFonts w:ascii="Arial" w:hAnsi="Arial" w:eastAsia="Arial" w:cs="Arial"/>
                <w:color w:val="000000"/>
                <w:sz w:val="18"/>
                <w:szCs w:val="18"/>
              </w:rPr>
              <w:t xml:space="preserve">$ 3,398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$ 560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Ava Spot</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La Casona Monsante</w:t>
            </w:r>
          </w:p>
        </w:tc>
        <w:tc>
          <w:tcPr>
            <w:tcW w:w="5000" w:type="pct"/>
          </w:tcPr>
          <w:p>
            <w:pPr/>
            <w:r>
              <w:rPr>
                <w:rFonts w:ascii="Arial" w:hAnsi="Arial" w:eastAsia="Arial" w:cs="Arial"/>
                <w:color w:val="000000"/>
                <w:sz w:val="18"/>
                <w:szCs w:val="18"/>
              </w:rPr>
              <w:t xml:space="preserve">Chachapoyas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w:t>
            </w:r>
            <w:r>
              <w:rPr>
                <w:rFonts w:ascii="Arial" w:hAnsi="Arial" w:eastAsia="Arial" w:cs="Arial"/>
                <w:color w:val="000000"/>
                <w:sz w:val="18"/>
                <w:szCs w:val="18"/>
              </w:rPr>
              <w:t xml:space="preserve">é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Posada Del Inca</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Gocta Lodge</w:t>
            </w:r>
          </w:p>
        </w:tc>
        <w:tc>
          <w:tcPr>
            <w:tcW w:w="5000" w:type="pct"/>
          </w:tcPr>
          <w:p>
            <w:pPr/>
            <w:r>
              <w:rPr>
                <w:rFonts w:ascii="Arial" w:hAnsi="Arial" w:eastAsia="Arial" w:cs="Arial"/>
                <w:color w:val="000000"/>
                <w:sz w:val="18"/>
                <w:szCs w:val="18"/>
              </w:rPr>
              <w:t xml:space="preserve">Cocachimba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Valle</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Gocta Lodge</w:t>
            </w:r>
          </w:p>
        </w:tc>
        <w:tc>
          <w:tcPr>
            <w:tcW w:w="5000" w:type="pct"/>
          </w:tcPr>
          <w:p>
            <w:pPr/>
            <w:r>
              <w:rPr>
                <w:rFonts w:ascii="Arial" w:hAnsi="Arial" w:eastAsia="Arial" w:cs="Arial"/>
                <w:color w:val="000000"/>
                <w:sz w:val="18"/>
                <w:szCs w:val="18"/>
              </w:rPr>
              <w:t xml:space="preserve">Cocachimba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Tambo Del Inka Luxury</w:t>
            </w:r>
          </w:p>
        </w:tc>
        <w:tc>
          <w:tcPr>
            <w:tcW w:w="5000" w:type="pct"/>
          </w:tcPr>
          <w:p>
            <w:pPr/>
            <w:r>
              <w:rPr>
                <w:rFonts w:ascii="Arial" w:hAnsi="Arial" w:eastAsia="Arial" w:cs="Arial"/>
                <w:color w:val="000000"/>
                <w:sz w:val="18"/>
                <w:szCs w:val="18"/>
              </w:rPr>
              <w:t xml:space="preserve">Valle Sagrado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Gocta Natura</w:t>
            </w:r>
          </w:p>
        </w:tc>
        <w:tc>
          <w:tcPr>
            <w:tcW w:w="5000" w:type="pct"/>
          </w:tcPr>
          <w:p>
            <w:pPr/>
            <w:r>
              <w:rPr>
                <w:rFonts w:ascii="Arial" w:hAnsi="Arial" w:eastAsia="Arial" w:cs="Arial"/>
                <w:color w:val="000000"/>
                <w:sz w:val="18"/>
                <w:szCs w:val="18"/>
              </w:rPr>
              <w:t xml:space="preserve">Cocachimba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Cusco – Lima – Jaen – Lima – México.</w:t>
      </w:r>
    </w:p>
    <w:p>
      <w:pPr>
        <w:jc w:val="start"/>
      </w:pPr>
      <w:r>
        <w:rPr>
          <w:rFonts w:ascii="Arial" w:hAnsi="Arial" w:eastAsia="Arial" w:cs="Arial"/>
          <w:sz w:val="18"/>
          <w:szCs w:val="18"/>
        </w:rPr>
        <w:t xml:space="preserve">  ● 04 noches de alojamiento en Lima en hoteles de categoría elegida.</w:t>
      </w:r>
    </w:p>
    <w:p>
      <w:pPr>
        <w:jc w:val="start"/>
      </w:pPr>
      <w:r>
        <w:rPr>
          <w:rFonts w:ascii="Arial" w:hAnsi="Arial" w:eastAsia="Arial" w:cs="Arial"/>
          <w:sz w:val="18"/>
          <w:szCs w:val="18"/>
        </w:rPr>
        <w:t xml:space="preserve">  ● 02 noches de alojamiento en Cusco en hoteles de categoría elegida.</w:t>
      </w:r>
    </w:p>
    <w:p>
      <w:pPr>
        <w:jc w:val="start"/>
      </w:pPr>
      <w:r>
        <w:rPr>
          <w:rFonts w:ascii="Arial" w:hAnsi="Arial" w:eastAsia="Arial" w:cs="Arial"/>
          <w:sz w:val="18"/>
          <w:szCs w:val="18"/>
        </w:rPr>
        <w:t xml:space="preserve">  ● 01 noches de alojamiento en Valle Sagrado en hoteles de categoría elegida.</w:t>
      </w:r>
    </w:p>
    <w:p>
      <w:pPr>
        <w:jc w:val="start"/>
      </w:pPr>
      <w:r>
        <w:rPr>
          <w:rFonts w:ascii="Arial" w:hAnsi="Arial" w:eastAsia="Arial" w:cs="Arial"/>
          <w:sz w:val="18"/>
          <w:szCs w:val="18"/>
        </w:rPr>
        <w:t xml:space="preserve">  ● 03 noches de alojamiento en Chachapoyas o Cocachimba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F145B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BE103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C0082B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i"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2025-04-17T00:31:33-06:00</dcterms:created>
  <dcterms:modified xsi:type="dcterms:W3CDTF">2025-04-17T00:31:33-06:00</dcterms:modified>
</cp:coreProperties>
</file>

<file path=docProps/custom.xml><?xml version="1.0" encoding="utf-8"?>
<Properties xmlns="http://schemas.openxmlformats.org/officeDocument/2006/custom-properties" xmlns:vt="http://schemas.openxmlformats.org/officeDocument/2006/docPropsVTypes"/>
</file>