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Consíentete en Colombia</w:t>
      </w:r>
    </w:p>
    <w:p>
      <w:pPr>
        <w:jc w:val="start"/>
      </w:pPr>
      <w:r>
        <w:rPr>
          <w:rFonts w:ascii="Arial" w:hAnsi="Arial" w:eastAsia="Arial" w:cs="Arial"/>
          <w:sz w:val="22.5"/>
          <w:szCs w:val="22.5"/>
          <w:b w:val="1"/>
          <w:bCs w:val="1"/>
        </w:rPr>
        <w:t xml:space="preserve">MT-52259  </w:t>
      </w:r>
      <w:r>
        <w:rPr>
          <w:rFonts w:ascii="Arial" w:hAnsi="Arial" w:eastAsia="Arial" w:cs="Arial"/>
          <w:sz w:val="22.5"/>
          <w:szCs w:val="22.5"/>
        </w:rPr>
        <w:t xml:space="preserve">- Web: </w:t>
      </w:r>
      <w:hyperlink r:id="rId7" w:history="1">
        <w:r>
          <w:rPr>
            <w:color w:val="blue"/>
          </w:rPr>
          <w:t xml:space="preserve">https://viaje.mt/zfm</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$1298 </w:t>
      </w:r>
      <w:r>
        <w:rPr>
          <w:rFonts w:ascii="Arial" w:hAnsi="Arial" w:eastAsia="Arial" w:cs="Arial"/>
          <w:sz w:val="25.5"/>
          <w:szCs w:val="25.5"/>
          <w:vertAlign w:val="superscript"/>
        </w:rPr>
        <w:t xml:space="preserve">USD</w:t>
      </w:r>
      <w:r>
        <w:rPr>
          <w:rFonts w:ascii="Arial" w:hAnsi="Arial" w:eastAsia="Arial" w:cs="Arial"/>
          <w:sz w:val="33"/>
          <w:szCs w:val="33"/>
        </w:rPr>
        <w:t xml:space="preserve"> | DBL + 399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Colombia.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Bogotá, Santa Marta, Cartagena..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BOGOTÁ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Bogotá, Colombia. Llegada, recepción y traslado al hotel elegido.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BOGOTÁ – Visita de Ciudad con Monserrate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partiremos hacia el Cerro de Monserrate, ascenderemos a través del funicular o teleférico hasta la cima de la montaña dónde se puede apreciar una vista panorámica de la ciudad. Continuaremos, hacia el Museo de Oro, hogar de la colección más extensa de orfebrería prehispánica en el mundo. Finalizaremos este tour, con un recorrido panorámico a pie por el Centro Histórico, dónde se conocerán los principales atractivos arquitectónicos, históricos y culturales de Bogotá como el Teatro Colón, Palacio San Carlos, Plaza de Bolívar y la Catedral Primada de Colombia.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Notas: Los lunes el Museo del Oro está cerrado, se reemplazará por Museo Botero. Para domingos y festivos se incrementa la afluencia de público nacional, se recomienda adquirir el suplemento de Fast Pass en Monserrate.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la tarde nos trasladamos a AR SPA, para vivir una experiencia de relajación completa a través de un circuito hídrico que estimula los cinco sentidos, brindando un nivel máximo de bienestar. Durante la experiencia de puede disfrutar piscina lúdica, con volcanes de burbujas, chorros en cascada, camas de oxigenación y un jacuzzi para una experiencia rejuvenecedora, además de duras de sensaciones, pediluvium, flotarium y hamman.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BOGOTÁ – SANTA MARTA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tomar el vuelo con destino a la ciudad de Santa Marta. Llegada, recepción y traslado al hotel elegido.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SANTA MARTA – Visita Centro de bienestar Kantawa Spa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dirigimos al Centro de Bienestar Kantawa donde tomaremos una terapia con masaje de relajación de cuerpo completo el cuál estimula la tranquilidad para el bienestar físico, mental y emocional, relaja la mente y el corazón, la presión muscular, la apariencia física y el sueño.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SANTA MARTA – CARTAGENA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tomar el vuelo con destino a la ciudad de Cartagena.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CARTAGENA – Isla Tierra Bomba – Atolon Club Beach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tour Inicia a las 09:00 a.m. A tu llegada al muelle La Bodeguita a las 08:45 a.m., pasaras a la zona de embarque puerta N. 2. Embarcaremos una lancha rápida por aproximadamente 15 minutos hasta llegar a la Isla Tierra Bomba, Atolón Club Beach cuenta con una de las ubicaciones más privilegiadas cerca a Cartagena. Con playa privada, servicios de spa y piscina. Durante el recorrido se podrá apreciar la Bahía de Cartagena. A la llegada a la Isla, se recibe con un coctel de bienvenida y un recorrido por las instalaciones, durante el día se puede disfrutar de dos zonas de playa y un almuerzo típico. Regreso a la Bahía de Cartagena a las 15:30 aproximadamente. Alojamiento.</w:t>
      </w:r>
    </w:p>
    <w:p>
      <w:pPr>
        <w:jc w:val="both"/>
      </w:pPr>
      <w:r>
        <w:rPr>
          <w:rFonts w:ascii="Arial" w:hAnsi="Arial" w:eastAsia="Arial" w:cs="Arial"/>
          <w:sz w:val="18"/>
          <w:szCs w:val="18"/>
        </w:rPr>
        <w:t xml:space="preserve">No incluye: Traslado Muelle – hotel en Cartagena ni propinas.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CARTAGENA – Visita a Benessere Spa Hotel Nácar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dirigimos al Spa donde tomaremos una terapia con masaje de relajación en el que podrás culminar tu viaje de la mejor manera. El viajero podrá escoger entre las siguientes opciones, el masaje que más le interese: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Masaje sueco relajante: reciba toda la salud natural y profesional directamente en el cuerpo, un masaje para adormecer aquellos que necesitan una sensación de bienestar en todo su ser.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Masaje tejido profundo: masaje saludable con efectos científicamente comprobados de la aromaterapia, ayudarán a disminuir el estrés y eliminar nudos del cuerpo dejando una sensación completa de relajación. • Masaje de Hula Hula: estimule sus sentidos dejando que la naturaleza y el vaiven de las manipulaciones estimulantes lo alejen de la rutina diaria. • Masaje Piedras Calientes: desde las más sanas técnicas de terapia utilizadas de Tailandia, se ofrecerá un ritual de cuerpo de estiramientos y oxigenación profunda.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CARTAGENA – BOGOTÁ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el vuelo regular con destino a la Ciudad de México, con conexión.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b w:val="1"/>
          <w:bCs w:val="1"/>
        </w:rPr>
        <w:t xml:space="preserve">TEMPORADA BAJA</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$ 1,288</w:t>
            </w:r>
          </w:p>
        </w:tc>
        <w:tc>
          <w:tcPr>
            <w:tcW w:w="5000" w:type="pct"/>
          </w:tcPr>
          <w:p>
            <w:pPr/>
            <w:r>
              <w:rPr>
                <w:rFonts w:ascii="Arial" w:hAnsi="Arial" w:eastAsia="Arial" w:cs="Arial"/>
                <w:color w:val="000000"/>
                <w:sz w:val="18"/>
                <w:szCs w:val="18"/>
              </w:rPr>
              <w:t xml:space="preserve">$ 1,298</w:t>
            </w:r>
          </w:p>
        </w:tc>
        <w:tc>
          <w:tcPr>
            <w:tcW w:w="5000" w:type="pct"/>
          </w:tcPr>
          <w:p>
            <w:pPr/>
            <w:r>
              <w:rPr>
                <w:rFonts w:ascii="Arial" w:hAnsi="Arial" w:eastAsia="Arial" w:cs="Arial"/>
                <w:color w:val="000000"/>
                <w:sz w:val="18"/>
                <w:szCs w:val="18"/>
              </w:rPr>
              <w:t xml:space="preserve">$ 1,998</w:t>
            </w:r>
          </w:p>
        </w:tc>
        <w:tc>
          <w:tcPr>
            <w:tcW w:w="5000" w:type="pct"/>
          </w:tcPr>
          <w:p>
            <w:pPr/>
            <w:r>
              <w:rPr>
                <w:rFonts w:ascii="Arial" w:hAnsi="Arial" w:eastAsia="Arial" w:cs="Arial"/>
                <w:color w:val="000000"/>
                <w:sz w:val="18"/>
                <w:szCs w:val="18"/>
              </w:rPr>
              <w:t xml:space="preserve">$1,098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$ 1,178</w:t>
            </w:r>
          </w:p>
        </w:tc>
        <w:tc>
          <w:tcPr>
            <w:tcW w:w="5000" w:type="pct"/>
          </w:tcPr>
          <w:p>
            <w:pPr/>
            <w:r>
              <w:rPr>
                <w:rFonts w:ascii="Arial" w:hAnsi="Arial" w:eastAsia="Arial" w:cs="Arial"/>
                <w:color w:val="000000"/>
                <w:sz w:val="18"/>
                <w:szCs w:val="18"/>
              </w:rPr>
              <w:t xml:space="preserve">$ 1,368</w:t>
            </w:r>
          </w:p>
        </w:tc>
        <w:tc>
          <w:tcPr>
            <w:tcW w:w="5000" w:type="pct"/>
          </w:tcPr>
          <w:p>
            <w:pPr/>
            <w:r>
              <w:rPr>
                <w:rFonts w:ascii="Arial" w:hAnsi="Arial" w:eastAsia="Arial" w:cs="Arial"/>
                <w:color w:val="000000"/>
                <w:sz w:val="18"/>
                <w:szCs w:val="18"/>
              </w:rPr>
              <w:t xml:space="preserve">$ 2,038</w:t>
            </w:r>
          </w:p>
        </w:tc>
        <w:tc>
          <w:tcPr>
            <w:tcW w:w="5000" w:type="pct"/>
          </w:tcPr>
          <w:p>
            <w:pPr/>
            <w:r>
              <w:rPr>
                <w:rFonts w:ascii="Arial" w:hAnsi="Arial" w:eastAsia="Arial" w:cs="Arial"/>
                <w:color w:val="000000"/>
                <w:sz w:val="18"/>
                <w:szCs w:val="18"/>
              </w:rPr>
              <w:t xml:space="preserve">$1,098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$ 1,518</w:t>
            </w:r>
          </w:p>
        </w:tc>
        <w:tc>
          <w:tcPr>
            <w:tcW w:w="5000" w:type="pct"/>
          </w:tcPr>
          <w:p>
            <w:pPr/>
            <w:r>
              <w:rPr>
                <w:rFonts w:ascii="Arial" w:hAnsi="Arial" w:eastAsia="Arial" w:cs="Arial"/>
                <w:color w:val="000000"/>
                <w:sz w:val="18"/>
                <w:szCs w:val="18"/>
              </w:rPr>
              <w:t xml:space="preserve">$ 1,618</w:t>
            </w:r>
          </w:p>
        </w:tc>
        <w:tc>
          <w:tcPr>
            <w:tcW w:w="5000" w:type="pct"/>
          </w:tcPr>
          <w:p>
            <w:pPr/>
            <w:r>
              <w:rPr>
                <w:rFonts w:ascii="Arial" w:hAnsi="Arial" w:eastAsia="Arial" w:cs="Arial"/>
                <w:color w:val="000000"/>
                <w:sz w:val="18"/>
                <w:szCs w:val="18"/>
              </w:rPr>
              <w:t xml:space="preserve">$ 2,458</w:t>
            </w:r>
          </w:p>
        </w:tc>
        <w:tc>
          <w:tcPr>
            <w:tcW w:w="5000" w:type="pct"/>
          </w:tcPr>
          <w:p>
            <w:pPr/>
            <w:r>
              <w:rPr>
                <w:rFonts w:ascii="Arial" w:hAnsi="Arial" w:eastAsia="Arial" w:cs="Arial"/>
                <w:color w:val="000000"/>
                <w:sz w:val="18"/>
                <w:szCs w:val="18"/>
              </w:rPr>
              <w:t xml:space="preserve">$1,098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$ 2,058</w:t>
            </w:r>
          </w:p>
        </w:tc>
        <w:tc>
          <w:tcPr>
            <w:tcW w:w="5000" w:type="pct"/>
          </w:tcPr>
          <w:p>
            <w:pPr/>
            <w:r>
              <w:rPr>
                <w:rFonts w:ascii="Arial" w:hAnsi="Arial" w:eastAsia="Arial" w:cs="Arial"/>
                <w:color w:val="000000"/>
                <w:sz w:val="18"/>
                <w:szCs w:val="18"/>
              </w:rPr>
              <w:t xml:space="preserve">$ 3,368</w:t>
            </w:r>
          </w:p>
        </w:tc>
        <w:tc>
          <w:tcPr>
            <w:tcW w:w="5000" w:type="pct"/>
          </w:tcPr>
          <w:p>
            <w:pPr/>
            <w:r>
              <w:rPr>
                <w:rFonts w:ascii="Arial" w:hAnsi="Arial" w:eastAsia="Arial" w:cs="Arial"/>
                <w:color w:val="000000"/>
                <w:sz w:val="18"/>
                <w:szCs w:val="18"/>
              </w:rPr>
              <w:t xml:space="preserve">N/A</w:t>
            </w:r>
          </w:p>
        </w:tc>
      </w:tr>
    </w:tbl>
    <w:p>
      <w:pPr>
        <w:jc w:val="start"/>
      </w:pPr>
    </w:p>
    <w:p>
      <w:pPr>
        <w:jc w:val="start"/>
      </w:pPr>
      <w:r>
        <w:rPr>
          <w:rFonts w:ascii="Arial" w:hAnsi="Arial" w:eastAsia="Arial" w:cs="Arial"/>
          <w:color w:val="000000"/>
          <w:sz w:val="18"/>
          <w:szCs w:val="18"/>
          <w:b w:val="1"/>
          <w:bCs w:val="1"/>
        </w:rPr>
        <w:t xml:space="preserve">TEMPORADA ALTA</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$ 1,398</w:t>
            </w:r>
          </w:p>
        </w:tc>
        <w:tc>
          <w:tcPr>
            <w:tcW w:w="5000" w:type="pct"/>
          </w:tcPr>
          <w:p>
            <w:pPr/>
            <w:r>
              <w:rPr>
                <w:rFonts w:ascii="Arial" w:hAnsi="Arial" w:eastAsia="Arial" w:cs="Arial"/>
                <w:color w:val="000000"/>
                <w:sz w:val="18"/>
                <w:szCs w:val="18"/>
              </w:rPr>
              <w:t xml:space="preserve">$ 1,398</w:t>
            </w:r>
          </w:p>
        </w:tc>
        <w:tc>
          <w:tcPr>
            <w:tcW w:w="5000" w:type="pct"/>
          </w:tcPr>
          <w:p>
            <w:pPr/>
            <w:r>
              <w:rPr>
                <w:rFonts w:ascii="Arial" w:hAnsi="Arial" w:eastAsia="Arial" w:cs="Arial"/>
                <w:color w:val="000000"/>
                <w:sz w:val="18"/>
                <w:szCs w:val="18"/>
              </w:rPr>
              <w:t xml:space="preserve">$ 2,238</w:t>
            </w:r>
          </w:p>
        </w:tc>
        <w:tc>
          <w:tcPr>
            <w:tcW w:w="5000" w:type="pct"/>
          </w:tcPr>
          <w:p>
            <w:pPr/>
            <w:r>
              <w:rPr>
                <w:rFonts w:ascii="Arial" w:hAnsi="Arial" w:eastAsia="Arial" w:cs="Arial"/>
                <w:color w:val="000000"/>
                <w:sz w:val="18"/>
                <w:szCs w:val="18"/>
              </w:rPr>
              <w:t xml:space="preserve">$ 1,128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$ 1,378</w:t>
            </w:r>
          </w:p>
        </w:tc>
        <w:tc>
          <w:tcPr>
            <w:tcW w:w="5000" w:type="pct"/>
          </w:tcPr>
          <w:p>
            <w:pPr/>
            <w:r>
              <w:rPr>
                <w:rFonts w:ascii="Arial" w:hAnsi="Arial" w:eastAsia="Arial" w:cs="Arial"/>
                <w:color w:val="000000"/>
                <w:sz w:val="18"/>
                <w:szCs w:val="18"/>
              </w:rPr>
              <w:t xml:space="preserve">$ 1,438</w:t>
            </w:r>
          </w:p>
        </w:tc>
        <w:tc>
          <w:tcPr>
            <w:tcW w:w="5000" w:type="pct"/>
          </w:tcPr>
          <w:p>
            <w:pPr/>
            <w:r>
              <w:rPr>
                <w:rFonts w:ascii="Arial" w:hAnsi="Arial" w:eastAsia="Arial" w:cs="Arial"/>
                <w:color w:val="000000"/>
                <w:sz w:val="18"/>
                <w:szCs w:val="18"/>
              </w:rPr>
              <w:t xml:space="preserve">$ 2,268</w:t>
            </w:r>
          </w:p>
        </w:tc>
        <w:tc>
          <w:tcPr>
            <w:tcW w:w="5000" w:type="pct"/>
          </w:tcPr>
          <w:p>
            <w:pPr/>
            <w:r>
              <w:rPr>
                <w:rFonts w:ascii="Arial" w:hAnsi="Arial" w:eastAsia="Arial" w:cs="Arial"/>
                <w:color w:val="000000"/>
                <w:sz w:val="18"/>
                <w:szCs w:val="18"/>
              </w:rPr>
              <w:t xml:space="preserve">$ 1,128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$ 1,748</w:t>
            </w:r>
          </w:p>
        </w:tc>
        <w:tc>
          <w:tcPr>
            <w:tcW w:w="5000" w:type="pct"/>
          </w:tcPr>
          <w:p>
            <w:pPr/>
            <w:r>
              <w:rPr>
                <w:rFonts w:ascii="Arial" w:hAnsi="Arial" w:eastAsia="Arial" w:cs="Arial"/>
                <w:color w:val="000000"/>
                <w:sz w:val="18"/>
                <w:szCs w:val="18"/>
              </w:rPr>
              <w:t xml:space="preserve">$ 1,938</w:t>
            </w:r>
          </w:p>
        </w:tc>
        <w:tc>
          <w:tcPr>
            <w:tcW w:w="5000" w:type="pct"/>
          </w:tcPr>
          <w:p>
            <w:pPr/>
            <w:r>
              <w:rPr>
                <w:rFonts w:ascii="Arial" w:hAnsi="Arial" w:eastAsia="Arial" w:cs="Arial"/>
                <w:color w:val="000000"/>
                <w:sz w:val="18"/>
                <w:szCs w:val="18"/>
              </w:rPr>
              <w:t xml:space="preserve">$ 3,098</w:t>
            </w:r>
          </w:p>
        </w:tc>
        <w:tc>
          <w:tcPr>
            <w:tcW w:w="5000" w:type="pct"/>
          </w:tcPr>
          <w:p>
            <w:pPr/>
            <w:r>
              <w:rPr>
                <w:rFonts w:ascii="Arial" w:hAnsi="Arial" w:eastAsia="Arial" w:cs="Arial"/>
                <w:color w:val="000000"/>
                <w:sz w:val="18"/>
                <w:szCs w:val="18"/>
              </w:rPr>
              <w:t xml:space="preserve">$ 1,128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$2,258</w:t>
            </w:r>
          </w:p>
        </w:tc>
        <w:tc>
          <w:tcPr>
            <w:tcW w:w="5000" w:type="pct"/>
          </w:tcPr>
          <w:p>
            <w:pPr/>
            <w:r>
              <w:rPr>
                <w:rFonts w:ascii="Arial" w:hAnsi="Arial" w:eastAsia="Arial" w:cs="Arial"/>
                <w:color w:val="000000"/>
                <w:sz w:val="18"/>
                <w:szCs w:val="18"/>
              </w:rPr>
              <w:t xml:space="preserve">$3,718</w:t>
            </w:r>
          </w:p>
        </w:tc>
        <w:tc>
          <w:tcPr>
            <w:tcW w:w="5000" w:type="pct"/>
          </w:tcPr>
          <w:p>
            <w:pPr/>
            <w:r>
              <w:rPr>
                <w:rFonts w:ascii="Arial" w:hAnsi="Arial" w:eastAsia="Arial" w:cs="Arial"/>
                <w:color w:val="000000"/>
                <w:sz w:val="18"/>
                <w:szCs w:val="18"/>
              </w:rPr>
              <w:t xml:space="preserve">N/A</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$ 399</w:t>
            </w:r>
          </w:p>
        </w:tc>
      </w:tr>
    </w:tbl>
    <w:p>
      <w:pPr>
        <w:jc w:val="start"/>
      </w:pPr>
      <w:r>
        <w:rPr>
          <w:rFonts w:ascii="Arial" w:hAnsi="Arial" w:eastAsia="Arial" w:cs="Arial"/>
          <w:color w:val="000000"/>
          <w:sz w:val="19.199999999999999289457264239899814128875732421875"/>
          <w:szCs w:val="19.199999999999999289457264239899814128875732421875"/>
        </w:rPr>
        <w:t xml:space="preserve">– Precios por persona en dólares.</w:t>
      </w:r>
      <w:r>
        <w:rPr>
          <w:rFonts w:ascii="Arial" w:hAnsi="Arial" w:eastAsia="Arial" w:cs="Arial"/>
          <w:color w:val="000000"/>
          <w:sz w:val="18"/>
          <w:szCs w:val="18"/>
        </w:rPr>
        <w:t xml:space="preserve">– Precios no aplican en semana santa, pascua, eventos especiales, carnaval, navidad y año nuevo.– Tarifas validas con precompra de 21 dias. – Los precios cambian constantemente, así que te sugerimos la verificación de estos, y no utilizar este documento como definitivo.– TEMPORADA ALTA: Semana santa (11 al 20 de abril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FARANDA EXPRESS</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ESTELAR SANTA MARTA</w:t>
            </w:r>
          </w:p>
        </w:tc>
        <w:tc>
          <w:tcPr>
            <w:tcW w:w="5000" w:type="pct"/>
          </w:tcPr>
          <w:p>
            <w:pPr/>
            <w:r>
              <w:rPr>
                <w:rFonts w:ascii="Arial" w:hAnsi="Arial" w:eastAsia="Arial" w:cs="Arial"/>
                <w:color w:val="000000"/>
                <w:sz w:val="18"/>
                <w:szCs w:val="18"/>
              </w:rPr>
              <w:t xml:space="preserve">SANTA MARTA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HOLIDAY INN EXPRESS</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BEST WESTERN PLUS 93</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BEST WESTERN PLUS</w:t>
            </w:r>
          </w:p>
        </w:tc>
        <w:tc>
          <w:tcPr>
            <w:tcW w:w="5000" w:type="pct"/>
          </w:tcPr>
          <w:p>
            <w:pPr/>
            <w:r>
              <w:rPr>
                <w:rFonts w:ascii="Arial" w:hAnsi="Arial" w:eastAsia="Arial" w:cs="Arial"/>
                <w:color w:val="000000"/>
                <w:sz w:val="18"/>
                <w:szCs w:val="18"/>
              </w:rPr>
              <w:t xml:space="preserve">SANTA MARTA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CAPILLA DEL MAR</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DOUBLE TREE BY HILTON</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MERCURE EMILE</w:t>
            </w:r>
          </w:p>
        </w:tc>
        <w:tc>
          <w:tcPr>
            <w:tcW w:w="5000" w:type="pct"/>
          </w:tcPr>
          <w:p>
            <w:pPr/>
            <w:r>
              <w:rPr>
                <w:rFonts w:ascii="Arial" w:hAnsi="Arial" w:eastAsia="Arial" w:cs="Arial"/>
                <w:color w:val="000000"/>
                <w:sz w:val="18"/>
                <w:szCs w:val="18"/>
              </w:rPr>
              <w:t xml:space="preserve">SANTA MARTA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RADISSON</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GRAN HYATT</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DON PEPE BOUTIQUE</w:t>
            </w:r>
          </w:p>
        </w:tc>
        <w:tc>
          <w:tcPr>
            <w:tcW w:w="5000" w:type="pct"/>
          </w:tcPr>
          <w:p>
            <w:pPr/>
            <w:r>
              <w:rPr>
                <w:rFonts w:ascii="Arial" w:hAnsi="Arial" w:eastAsia="Arial" w:cs="Arial"/>
                <w:color w:val="000000"/>
                <w:sz w:val="18"/>
                <w:szCs w:val="18"/>
              </w:rPr>
              <w:t xml:space="preserve">SANTA MARTA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CHARLESTON SANTA TERESA</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COLOMBIA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viaje redondo México – Bogotá – Santa Marta </w:t>
      </w:r>
    </w:p>
    <w:p>
      <w:pPr>
        <w:jc w:val="start"/>
      </w:pPr>
      <w:r>
        <w:rPr>
          <w:rFonts w:ascii="Arial" w:hAnsi="Arial" w:eastAsia="Arial" w:cs="Arial"/>
          <w:sz w:val="18"/>
          <w:szCs w:val="18"/>
        </w:rPr>
        <w:t xml:space="preserve">  ● Cartagena – México.</w:t>
      </w:r>
    </w:p>
    <w:p>
      <w:pPr>
        <w:jc w:val="start"/>
      </w:pPr>
      <w:r>
        <w:rPr>
          <w:rFonts w:ascii="Arial" w:hAnsi="Arial" w:eastAsia="Arial" w:cs="Arial"/>
          <w:sz w:val="18"/>
          <w:szCs w:val="18"/>
        </w:rPr>
        <w:t xml:space="preserve">  ● Traslados aeropuerto – hotel – aeropuerto y entre ciudades.</w:t>
      </w:r>
    </w:p>
    <w:p>
      <w:pPr>
        <w:jc w:val="start"/>
      </w:pPr>
      <w:r>
        <w:rPr>
          <w:rFonts w:ascii="Arial" w:hAnsi="Arial" w:eastAsia="Arial" w:cs="Arial"/>
          <w:sz w:val="18"/>
          <w:szCs w:val="18"/>
        </w:rPr>
        <w:t xml:space="preserve">  ● 02 noches de alojamiento en Bogotá en el hotel seleccionado.</w:t>
      </w:r>
    </w:p>
    <w:p>
      <w:pPr>
        <w:jc w:val="start"/>
      </w:pPr>
      <w:r>
        <w:rPr>
          <w:rFonts w:ascii="Arial" w:hAnsi="Arial" w:eastAsia="Arial" w:cs="Arial"/>
          <w:sz w:val="18"/>
          <w:szCs w:val="18"/>
        </w:rPr>
        <w:t xml:space="preserve">  ● 02 noches en Santa Marta en el hotel seleccionado.</w:t>
      </w:r>
    </w:p>
    <w:p>
      <w:pPr>
        <w:jc w:val="start"/>
      </w:pPr>
      <w:r>
        <w:rPr>
          <w:rFonts w:ascii="Arial" w:hAnsi="Arial" w:eastAsia="Arial" w:cs="Arial"/>
          <w:sz w:val="18"/>
          <w:szCs w:val="18"/>
        </w:rPr>
        <w:t xml:space="preserve">  ● 03 noches en Cartagena en el hotel seleccionado.</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Experiencia de SPA en Bogotá. </w:t>
      </w:r>
    </w:p>
    <w:p>
      <w:pPr>
        <w:jc w:val="start"/>
      </w:pPr>
      <w:r>
        <w:rPr>
          <w:rFonts w:ascii="Arial" w:hAnsi="Arial" w:eastAsia="Arial" w:cs="Arial"/>
          <w:sz w:val="18"/>
          <w:szCs w:val="18"/>
        </w:rPr>
        <w:t xml:space="preserve">  ● Experiencia de SPA en Santa Marta.</w:t>
      </w:r>
    </w:p>
    <w:p>
      <w:pPr>
        <w:jc w:val="start"/>
      </w:pPr>
      <w:r>
        <w:rPr>
          <w:rFonts w:ascii="Arial" w:hAnsi="Arial" w:eastAsia="Arial" w:cs="Arial"/>
          <w:sz w:val="18"/>
          <w:szCs w:val="18"/>
        </w:rPr>
        <w:t xml:space="preserve">  ● Experiencia de SPA en Cartagena.</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COLOMBIA</w:t>
      </w:r>
    </w:p>
    <w:p>
      <w:pPr>
        <w:jc w:val="start"/>
      </w:pPr>
      <w:r>
        <w:rPr>
          <w:rFonts w:ascii="Arial" w:hAnsi="Arial" w:eastAsia="Arial" w:cs="Arial"/>
          <w:sz w:val="18"/>
          <w:szCs w:val="18"/>
          <w:b w:val="1"/>
          <w:bCs w:val="1"/>
        </w:rPr>
        <w:t xml:space="preserve">REQUISITOS PARA INGRESAR A COLOMBIA</w:t>
      </w:r>
    </w:p>
    <w:p>
      <w:pPr>
        <w:numPr>
          <w:ilvl w:val="0"/>
          <w:numId w:val="3"/>
        </w:numPr>
      </w:pPr>
      <w:r>
        <w:rPr>
          <w:rFonts w:ascii="Arial" w:hAnsi="Arial" w:eastAsia="Arial" w:cs="Arial"/>
          <w:sz w:val="18"/>
          <w:szCs w:val="18"/>
        </w:rPr>
        <w:t xml:space="preserve">Registrarse en Check-Mig en un plazo de 72 horas y como máximo 2 horas antes de su vuelo a través del siguiente enlace: https://apps.migracioncolombia.gov.co/pre-registro/public/preregistro.jsf Los viajeros reciben un correo electrónico de confirmación que deben presentar a su llegada a Colombia. </w:t>
      </w:r>
    </w:p>
    <w:p>
      <w:pPr>
        <w:numPr>
          <w:ilvl w:val="0"/>
          <w:numId w:val="3"/>
        </w:numPr>
      </w:pPr>
      <w:r>
        <w:rPr>
          <w:rFonts w:ascii="Arial" w:hAnsi="Arial" w:eastAsia="Arial" w:cs="Arial"/>
          <w:sz w:val="18"/>
          <w:szCs w:val="18"/>
        </w:rPr>
        <w:t xml:space="preserve">Uso de mascarilla opcional.</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59DA3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9ED0F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AF23D24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zfm"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2025-04-17T01:06:35-06:00</dcterms:created>
  <dcterms:modified xsi:type="dcterms:W3CDTF">2025-04-17T01:06:35-06:00</dcterms:modified>
</cp:coreProperties>
</file>

<file path=docProps/custom.xml><?xml version="1.0" encoding="utf-8"?>
<Properties xmlns="http://schemas.openxmlformats.org/officeDocument/2006/custom-properties" xmlns:vt="http://schemas.openxmlformats.org/officeDocument/2006/docPropsVTypes"/>
</file>