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Esencia Colombiana - Especial Semana Santa</w:t>
      </w:r>
    </w:p>
    <w:p>
      <w:pPr>
        <w:jc w:val="start"/>
      </w:pPr>
      <w:r>
        <w:rPr>
          <w:rFonts w:ascii="Arial" w:hAnsi="Arial" w:eastAsia="Arial" w:cs="Arial"/>
          <w:sz w:val="22.5"/>
          <w:szCs w:val="22.5"/>
          <w:b w:val="1"/>
          <w:bCs w:val="1"/>
        </w:rPr>
        <w:t xml:space="preserve">MT-52273  </w:t>
      </w:r>
      <w:r>
        <w:rPr>
          <w:rFonts w:ascii="Arial" w:hAnsi="Arial" w:eastAsia="Arial" w:cs="Arial"/>
          <w:sz w:val="22.5"/>
          <w:szCs w:val="22.5"/>
        </w:rPr>
        <w:t xml:space="preserve">- Web: </w:t>
      </w:r>
      <w:hyperlink r:id="rId7" w:history="1">
        <w:r>
          <w:rPr>
            <w:color w:val="blue"/>
          </w:rPr>
          <w:t xml:space="preserve">https://viaje.mt/ojmtz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$1179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11,  12,  13,  14,  15,  16,  17,  18,  19,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RECORRIDO EN CADA FECHA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 – Visita de Ciudad, Monserrate y Museo del 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Bogotá. (VUELO DE MADRUGADA). Vuelo desde la ciudad de origen a Bogotá. Recepción en el aeropuerto Recepción, el guía lo espera con cartel del nombre del programa y/o logo de Mega Travel, traslado al centro histórico, tiempo para almorzar por cuenta de los pasajeros. Una vez terminado el almuerzo, iniciaremos la visita de ciudad que comienza en el Museo del Oro, hogar de la colección más extensa de orfebrería prehispánica en el mundo y dónde se puede apreciar la balsa muisca, que representa el ritual que originó la leyenda de El Dorado.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Llegaremos al Museo de Botero, donde se encuentra la donación del artista colombiano Fernando Botero, alberga 123 obras de su autoría y 85 obras de artistas internacionales.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El Museo del Oro está cerrados todos lunes, por lo cual se visita el Museo Botero Casa de la Moneda. Los domingos, Monserrate experimenta una notable congestión debido a la afluencia tanto de visitantes internacionales como de locales.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visitar la Catedral de Sal de Zipaquirá. Alojamiento en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llegar a “La Ciudad de la Eterna Primavera” iniciaremos con una visita panorámica por el reconocido sector del Poblado donde haremos una pausa para almorzar por su cuenta, luego seguiremos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de la Eterna Primavera', Cerro Nutibara donde se encuentra la réplica de un pueblo tradicional antioqueño reflejado en las artesanías, gastronomía y arquitectura del lugar conocido como Pueblito Paisa;  También podrás observar durante el recorrido algunos de los espacios pedagógicos y de cultura que esta ciudad tiene para ofrecer como el Parque de los Pies Descalzos; cerraremos nuestro city tour en la Plaza de Esculturas del Maestro Fernando Botero, donde las singulares obras de arte se han convertido en símbolos de ciudad. Será la oportunidad de explorar las historias urbanas que han dado forma a la identidad y cultura paisa.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 – GUATAPE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Municipio de Guatapé y La Piedra del Peñol son 2 de los más importantes lugares turísticos que puedes disfrutar cuando visitas Medellín. Están ubicados al Oriente de la ciudad a 2 horas aproximadamente, cuando vas llegando se realizará una parada en el viejo Peñol donde comenzamos con la historia de la importancia de la represa. Se tomará una de las embarcaciones para realizar el recorrido por el embalse observando su gran paisaje escuchando música para animar aún más el recorrido. Visita a la piedra del Peñol por su altura es un gran mirador, podrás apreciar su inmensidad o subir los 745 escalones aproximadamente (ingreso no incluido). Al llegar a Guatapé se tomará el almuerzo típico.  En la tarde caminata por uno de los pueblos más bonitos de la región, donde las casas están adornadas por sus zócalos tradicionales que relatan parte de la historia indígena y de la colonización antioqueña, calles muy pintorescas llenas de color, encuentras cafés, plaza principal, tiendas de artesanías. NO INCLUYE INGRESO A LA PIEDRA DEL PEÑOL. Regreso al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Cartagena. Llegada, recepción y traslado al hotel elegido. Alojamiento en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una excursión al archipiélago de las Islas del Rosario. Alojamiento en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BOGOTA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Mañana libre para actividades personales. A la hora convenida traslado al aeropuerto para tomar el vuelo regular con destino a la Ciudad de Bogotá y conexión inmediata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$ 959</w:t>
            </w:r>
          </w:p>
        </w:tc>
        <w:tc>
          <w:tcPr>
            <w:tcW w:w="5000" w:type="pct"/>
          </w:tcPr>
          <w:p>
            <w:pPr/>
            <w:r>
              <w:rPr>
                <w:rFonts w:ascii="Arial" w:hAnsi="Arial" w:eastAsia="Arial" w:cs="Arial"/>
                <w:color w:val="000000"/>
                <w:sz w:val="18"/>
                <w:szCs w:val="18"/>
              </w:rPr>
              <w:t xml:space="preserve">$ 250</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$ 1179</w:t>
            </w:r>
          </w:p>
        </w:tc>
        <w:tc>
          <w:tcPr>
            <w:tcW w:w="5000" w:type="pct"/>
          </w:tcPr>
          <w:p>
            <w:pPr/>
            <w:r>
              <w:rPr>
                <w:rFonts w:ascii="Arial" w:hAnsi="Arial" w:eastAsia="Arial" w:cs="Arial"/>
                <w:color w:val="000000"/>
                <w:sz w:val="18"/>
                <w:szCs w:val="18"/>
              </w:rPr>
              <w:t xml:space="preserve">$ 1149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 Belverde/ Best Western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 / Poblado Alejandria</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Hotel Caribe By Faranda / 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 hasta los 08 años y 11 meses. A partir de los 9 años paga como adulto.</w:t>
      </w:r>
    </w:p>
    <w:p>
      <w:pPr>
        <w:jc w:val="start"/>
      </w:pPr>
      <w:r>
        <w:rPr>
          <w:rFonts w:ascii="Arial" w:hAnsi="Arial" w:eastAsia="Arial" w:cs="Arial"/>
          <w:sz w:val="18"/>
          <w:szCs w:val="18"/>
        </w:rPr>
        <w:t xml:space="preserve">Habitaciones triples cupo limitado, favor de consultar. Se considera doble + roll away o twin de uso triple, es decir que dos pasajeros comparten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recomienda realizar su check in en la página de Avianca 48 horas antes de la salida.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Si eres un pasajero especial. </w:t>
      </w:r>
    </w:p>
    <w:p>
      <w:pPr>
        <w:jc w:val="start"/>
      </w:pPr>
      <w:r>
        <w:rPr>
          <w:rFonts w:ascii="Arial" w:hAnsi="Arial" w:eastAsia="Arial" w:cs="Arial"/>
          <w:sz w:val="18"/>
          <w:szCs w:val="18"/>
        </w:rPr>
        <w:t xml:space="preserve">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390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91B7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2B37B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jmt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2025-01-21T08:05:28-06:00</dcterms:created>
  <dcterms:modified xsi:type="dcterms:W3CDTF">2025-01-21T08:05:28-06:00</dcterms:modified>
</cp:coreProperties>
</file>

<file path=docProps/custom.xml><?xml version="1.0" encoding="utf-8"?>
<Properties xmlns="http://schemas.openxmlformats.org/officeDocument/2006/custom-properties" xmlns:vt="http://schemas.openxmlformats.org/officeDocument/2006/docPropsVTypes"/>
</file>