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MT-60781  </w:t>
      </w:r>
      <w:r>
        <w:rPr>
          <w:rFonts w:ascii="Arial" w:hAnsi="Arial" w:eastAsia="Arial" w:cs="Arial"/>
          <w:sz w:val="22.5"/>
          <w:szCs w:val="22.5"/>
        </w:rPr>
        <w:t xml:space="preserve">- Web: </w:t>
      </w:r>
      <w:hyperlink r:id="rId7" w:history="1">
        <w:r>
          <w:rPr>
            <w:color w:val="blue"/>
          </w:rPr>
          <w:t xml:space="preserve">https://viaje.mt/SWTls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$45255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+ 8231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diseños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21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Cañaveral, FL está a una hora en coche al este de Orlando, a dos horas de Tampa y a dos horas y media de Jacksonville. Tallahassee está a poco menos de cinco horas al norte. Puerto Cañaveral es la ciudad más cercana a Disney World y los otros parques temáticos de Orlando, y está al lado del Centro Espacial Kennedy de Cabo Cañaveral. Una amplia variedad de actividades están disponibles cerca del puerto, incluyendo varios kilómetros de playas y parques, paseos en bote, pesca, tiendas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22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cubos y cinco toboganes de agua.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24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25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26            PUERTO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27            ALTAMA</w:t>
      </w:r>
    </w:p>
    <w:p>
      <w:pPr>
        <w:jc w:val="both"/>
      </w:pPr>
      <w:r>
        <w:rPr>
          <w:rFonts w:ascii="Arial" w:hAnsi="Arial" w:eastAsia="Arial" w:cs="Arial"/>
          <w:sz w:val="18"/>
          <w:szCs w:val="18"/>
        </w:rPr>
        <w:t xml:space="preser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 de varios niveles, o sumérjase en el bar en la piscina más grande del mar, Swim  Tonic.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28            PUERTO CAÑAVERAL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N4 – EXTERIOR</w:t>
            </w:r>
          </w:p>
        </w:tc>
        <w:tc>
          <w:tcPr>
            <w:tcW w:w="5000" w:type="pct"/>
          </w:tcPr>
          <w:p>
            <w:pPr/>
            <w:r>
              <w:rPr>
                <w:rFonts w:ascii="Arial" w:hAnsi="Arial" w:eastAsia="Arial" w:cs="Arial"/>
                <w:color w:val="000000"/>
                <w:sz w:val="18"/>
                <w:szCs w:val="18"/>
              </w:rPr>
              <w:t xml:space="preserve">$ 53,611.00</w:t>
            </w:r>
          </w:p>
        </w:tc>
      </w:tr>
      <w:tr>
        <w:trPr/>
        <w:tc>
          <w:tcPr>
            <w:tcW w:w="5000" w:type="pct"/>
          </w:tcPr>
          <w:p>
            <w:pPr/>
            <w:r>
              <w:rPr>
                <w:rFonts w:ascii="Arial" w:hAnsi="Arial" w:eastAsia="Arial" w:cs="Arial"/>
                <w:color w:val="000000"/>
                <w:sz w:val="18"/>
                <w:szCs w:val="18"/>
              </w:rPr>
              <w:t xml:space="preserve">V4– INTERIOR</w:t>
            </w:r>
          </w:p>
        </w:tc>
        <w:tc>
          <w:tcPr>
            <w:tcW w:w="5000" w:type="pct"/>
          </w:tcPr>
          <w:p>
            <w:pPr/>
            <w:r>
              <w:rPr>
                <w:rFonts w:ascii="Arial" w:hAnsi="Arial" w:eastAsia="Arial" w:cs="Arial"/>
                <w:color w:val="000000"/>
                <w:sz w:val="18"/>
                <w:szCs w:val="18"/>
              </w:rPr>
              <w:t xml:space="preserve">$ 45,255.00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$ 8,231.00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09/09/2025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Evidencia de hospedaje y de recursos para tu estancia en el país.</w:t>
      </w:r>
    </w:p>
    <w:p>
      <w:pPr>
        <w:numPr>
          <w:ilvl w:val="0"/>
          <w:numId w:val="4"/>
        </w:numPr>
      </w:pPr>
      <w:r>
        <w:rPr>
          <w:rFonts w:ascii="Arial" w:hAnsi="Arial" w:eastAsia="Arial" w:cs="Arial"/>
          <w:sz w:val="18"/>
          <w:szCs w:val="18"/>
        </w:rPr>
        <w:t xml:space="preserve">Corrobora que la autoridad migratoria hondureña te entregue la tarjeta de turista o te coloque el sello en el pasaporte.</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D4A3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DCD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537E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D83184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WTls"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2025-09-02T18:25:48-06:00</dcterms:created>
  <dcterms:modified xsi:type="dcterms:W3CDTF">2025-09-02T18:25:48-06:00</dcterms:modified>
</cp:coreProperties>
</file>

<file path=docProps/custom.xml><?xml version="1.0" encoding="utf-8"?>
<Properties xmlns="http://schemas.openxmlformats.org/officeDocument/2006/custom-properties" xmlns:vt="http://schemas.openxmlformats.org/officeDocument/2006/docPropsVTypes"/>
</file>