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r>
        <w:rPr>
          <w:rFonts w:ascii="Arial" w:hAnsi="Arial" w:eastAsia="Arial" w:cs="Arial"/>
          <w:color w:val="2ca1d7"/>
          <w:sz w:val="45"/>
          <w:szCs w:val="45"/>
          <w:b w:val="1"/>
          <w:bCs w:val="1"/>
        </w:rPr>
        <w:t xml:space="preserve">I </w:t>
      </w:r>
      <w:r>
        <w:rPr>
          <w:rFonts w:ascii="Arial" w:hAnsi="Arial" w:eastAsia="Arial" w:cs="Arial"/>
          <w:sz w:val="40.5"/>
          <w:szCs w:val="40.5"/>
          <w:b w:val="1"/>
          <w:bCs w:val="1"/>
        </w:rPr>
        <w:t xml:space="preserve">FORMULA 1 SAO PAULO BRASIL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MT-63300  </w:t>
      </w:r>
      <w:r>
        <w:rPr>
          <w:rFonts w:ascii="Arial" w:hAnsi="Arial" w:eastAsia="Arial" w:cs="Arial"/>
          <w:sz w:val="22.5"/>
          <w:szCs w:val="22.5"/>
        </w:rPr>
        <w:t xml:space="preserve">- Web: </w:t>
      </w:r>
      <w:hyperlink r:id="rId7" w:history="1">
        <w:r>
          <w:rPr>
            <w:color w:val="blue"/>
          </w:rPr>
          <w:t xml:space="preserve">https://viaje.mt/sspwo</w:t>
        </w:r>
      </w:hyperlink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4 días y 3 noches</w:t>
      </w:r>
    </w:p>
    <w:p>
      <w:pPr>
        <w:jc w:val="start"/>
      </w:pPr>
    </w:p>
    <w:p>
      <w:pPr>
        <w:jc w:val="center"/>
        <w:spacing w:before="450"/>
      </w:pPr>
      <w:r>
        <w:rPr>
          <w:rFonts w:ascii="Arial" w:hAnsi="Arial" w:eastAsia="Arial" w:cs="Arial"/>
          <w:sz w:val="33"/>
          <w:szCs w:val="33"/>
        </w:rPr>
        <w:t xml:space="preserve">Desde $1399 </w:t>
      </w:r>
      <w:r>
        <w:rPr>
          <w:rFonts w:ascii="Arial" w:hAnsi="Arial" w:eastAsia="Arial" w:cs="Arial"/>
          <w:sz w:val="25.5"/>
          <w:szCs w:val="25.5"/>
          <w:vertAlign w:val="superscript"/>
        </w:rPr>
        <w:t xml:space="preserve">USD</w:t>
      </w:r>
      <w:r>
        <w:rPr>
          <w:rFonts w:ascii="Arial" w:hAnsi="Arial" w:eastAsia="Arial" w:cs="Arial"/>
          <w:sz w:val="33"/>
          <w:szCs w:val="33"/>
        </w:rPr>
        <w:t xml:space="preserve"> | DBL + 0 IMP</w:t>
      </w:r>
    </w:p>
    <w:p>
      <w:pPr/>
      <w:r>
        <w:pict>
          <v:shape type="#_x0000_t75" stroked="f" style="width:600px; height:336.91406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end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Solo Terrestre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SALIDAS                    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22.5"/>
          <w:szCs w:val="22.5"/>
        </w:rPr>
        <w:t xml:space="preserve">DEL 07 AL 10 DE NOVIEMBRE DEL 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PAISES</w:t>
      </w:r>
    </w:p>
    <w:p>
      <w:pPr>
        <w:jc w:val="both"/>
        <w:spacing w:line="432" w:lineRule="auto"/>
      </w:pPr>
      <w:r>
        <w:rPr>
          <w:rFonts w:ascii="Arial" w:hAnsi="Arial" w:eastAsia="Arial" w:cs="Arial"/>
          <w:sz w:val="18"/>
          <w:szCs w:val="18"/>
        </w:rPr>
        <w:t xml:space="preserve">Brasil.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CIUDADES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Sao Paulo.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ITINERARIO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01.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Llegada a Sao Paulo con Transfer al hotel WZ Jardins o similar, Entradas al sector G al gran premio de Sao Paulo.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02.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 Transfer y entrada en sector G al gran premio de Sao Paulo.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03.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Desayuno en el hotel Transfer y entrada en sector G al gran premio de Sao Paulo. Alojamiento.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DÍA 04. 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Sao Paulo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 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</w:rPr>
        <w:t xml:space="preserve">A la hora indicada se realizará check out en hotel. Traslado al Aeropuerto para tomar vuelo de regreso a casa.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TARIFAS</w:t>
      </w:r>
    </w:p>
    <w:tbl>
      <w:tblGrid>
        <w:gridCol w:w="5000" w:type="dxa"/>
        <w:gridCol w:w="5000" w:type="dxa"/>
        <w:gridCol w:w="5000" w:type="dxa"/>
      </w:tblGrid>
      <w:tblPr>
        <w:tblW w:w="0" w:type="auto"/>
        <w:tblLayout w:type="autofit"/>
        <w:bidiVisual w:val="0"/>
      </w:tblP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CATEGORÍA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HOTEL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DBL</w:t>
            </w:r>
          </w:p>
        </w:tc>
      </w:tr>
      <w:tr>
        <w:trPr/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*4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WZ Jardins</w:t>
            </w:r>
          </w:p>
        </w:tc>
        <w:tc>
          <w:tcPr>
            <w:tcW w:w="5000" w:type="pct"/>
          </w:tcPr>
          <w:p>
            <w:pPr/>
            <w:r>
              <w:rPr>
                <w:rFonts w:ascii="Arial" w:hAnsi="Arial" w:eastAsia="Arial" w:cs="Arial"/>
                <w:color w:val="000000"/>
                <w:sz w:val="18"/>
                <w:szCs w:val="18"/>
              </w:rPr>
              <w:t xml:space="preserve">1,399usd</w:t>
            </w:r>
          </w:p>
        </w:tc>
      </w:tr>
    </w:tbl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HOTELES</w:t>
      </w:r>
    </w:p>
    <w:p>
      <w:pPr>
        <w:jc w:val="start"/>
      </w:pPr>
      <w:r>
        <w:rPr>
          <w:rFonts w:ascii="Arial" w:hAnsi="Arial" w:eastAsia="Arial" w:cs="Arial"/>
          <w:sz w:val="22.5"/>
          <w:szCs w:val="22.5"/>
          <w:b w:val="1"/>
          <w:bCs w:val="1"/>
        </w:rPr>
        <w:t xml:space="preserve">Precios vigentes hasta el 01/11/2025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INCLUYE</w:t>
      </w:r>
    </w:p>
    <w:p>
      <w:pPr>
        <w:jc w:val="start"/>
      </w:pP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Transfer Aeropuerto Internacional de São Paulo (GRU) / Hotel / Aeropuerto Internacional de São Paulo (GRU).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03 noches de alojamiento con desayuno.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Transfer Hotel a Autódromo a Hotel para 3 días de evento.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Entradas al sector G.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Atención personal en destino.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EL VIAJE NO INCLUYE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</w:rPr>
        <w:t xml:space="preserve">  ● Vuelos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color w:val="2ca1d7"/>
          <w:sz w:val="33"/>
          <w:szCs w:val="33"/>
          <w:b w:val="1"/>
          <w:bCs w:val="1"/>
        </w:rPr>
        <w:t xml:space="preserve">I </w:t>
      </w:r>
      <w:r>
        <w:rPr>
          <w:rFonts w:ascii="Arial" w:hAnsi="Arial" w:eastAsia="Arial" w:cs="Arial"/>
          <w:sz w:val="33"/>
          <w:szCs w:val="33"/>
          <w:b w:val="1"/>
          <w:bCs w:val="1"/>
        </w:rPr>
        <w:t xml:space="preserve">NOTAS</w:t>
      </w:r>
    </w:p>
    <w:p>
      <w:pPr>
        <w:jc w:val="both"/>
      </w:pPr>
      <w:r>
        <w:rPr>
          <w:rFonts w:ascii="Arial" w:hAnsi="Arial" w:eastAsia="Arial" w:cs="Arial"/>
          <w:sz w:val="19.199999999999999289457264239899814128875732421875"/>
          <w:szCs w:val="19.199999999999999289457264239899814128875732421875"/>
        </w:rPr>
        <w:t xml:space="preserve">Los precios están sujetos a disponibilidad</w:t>
      </w:r>
    </w:p>
    <w:p>
      <w:pPr>
        <w:jc w:val="start"/>
      </w:pPr>
    </w:p>
    <w:p>
      <w:pPr>
        <w:jc w:val="both"/>
      </w:pPr>
    </w:p>
    <w:p>
      <w:pPr>
        <w:jc w:val="both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POLÍTICAS DE CONTRATACIÓN Y CANCELACIÓN</w:t>
      </w:r>
    </w:p>
    <w:p>
      <w:pPr>
        <w:jc w:val="both"/>
      </w:pPr>
      <w:hyperlink r:id="rId9" w:history="1">
        <w:r>
          <w:rPr/>
          <w:t xml:space="preserve">https://cdn.mtmedia25.com/contratos/02-bloqueos-mega-travel-operadora.pdf</w:t>
        </w:r>
      </w:hyperlink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Precios indicados en USD, pagaderos en Moneda Nacional al tipo de cambio del día.</w:t>
      </w:r>
    </w:p>
    <w:p>
      <w:pPr>
        <w:jc w:val="both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Los precios indicados en este sitio web, son de carácter informativo y deben ser confirmados para realizar su reservación ya que están sujetos a modificaciones sin previo aviso.</w:t>
      </w:r>
    </w:p>
    <w:p>
      <w:pPr>
        <w:jc w:val="start"/>
      </w:pPr>
    </w:p>
    <w:p>
      <w:pPr>
        <w:pStyle w:val="Heading4"/>
      </w:pPr>
      <w:r>
        <w:rPr>
          <w:rFonts w:ascii="Arial" w:hAnsi="Arial" w:eastAsia="Arial" w:cs="Arial"/>
          <w:sz w:val="24"/>
          <w:szCs w:val="24"/>
          <w:b w:val="1"/>
          <w:bCs w:val="1"/>
        </w:rPr>
        <w:t xml:space="preserve">VISA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BRASIL</w:t>
      </w:r>
    </w:p>
    <w:p>
      <w:pPr>
        <w:jc w:val="start"/>
      </w:pPr>
      <w:r>
        <w:rPr>
          <w:rFonts w:ascii="Arial" w:hAnsi="Arial" w:eastAsia="Arial" w:cs="Arial"/>
          <w:sz w:val="18"/>
          <w:szCs w:val="18"/>
          <w:b w:val="1"/>
          <w:bCs w:val="1"/>
        </w:rPr>
        <w:t xml:space="preserve">REQUISITOS PARA INGRESAR A BRASIL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Pasaporte con vigencia mínima de 06 meses al término del viaje.</w:t>
      </w:r>
    </w:p>
    <w:p>
      <w:pPr>
        <w:numPr>
          <w:ilvl w:val="0"/>
          <w:numId w:val="3"/>
        </w:numPr>
      </w:pPr>
      <w:r>
        <w:rPr>
          <w:rFonts w:ascii="Arial" w:hAnsi="Arial" w:eastAsia="Arial" w:cs="Arial"/>
          <w:sz w:val="18"/>
          <w:szCs w:val="18"/>
        </w:rPr>
        <w:t xml:space="preserve">Uso de mascarilla en algunos casos.</w:t>
      </w:r>
    </w:p>
    <w:sectPr>
      <w:headerReference w:type="default" r:id="rId10"/>
      <w:footerReference w:type="default" r:id="rId11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655CC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F148DC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2D34FAD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aje.mt/sspwo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cdn.mtmedia25.com/contratos/02-bloqueos-mega-travel-operadora.pdf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2025-03-07T07:47:14-06:00</dcterms:created>
  <dcterms:modified xsi:type="dcterms:W3CDTF">2025-03-07T07:47:14-06:00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